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488"/>
      </w:tblGrid>
      <w:tr w:rsidR="003E19A2" w:rsidRPr="005B1529" w:rsidTr="004F1A5B">
        <w:tc>
          <w:tcPr>
            <w:tcW w:w="5529" w:type="dxa"/>
          </w:tcPr>
          <w:p w:rsidR="003E19A2" w:rsidRPr="002474A6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4A6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E19A2" w:rsidRPr="002474A6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4A6">
              <w:rPr>
                <w:rFonts w:ascii="Times New Roman" w:hAnsi="Times New Roman"/>
                <w:sz w:val="24"/>
                <w:szCs w:val="24"/>
              </w:rPr>
              <w:t>Заместитеть</w:t>
            </w:r>
            <w:proofErr w:type="spellEnd"/>
            <w:r w:rsidRPr="002474A6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города</w:t>
            </w:r>
          </w:p>
          <w:p w:rsidR="003E19A2" w:rsidRPr="002474A6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4A6"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  <w:p w:rsidR="003E19A2" w:rsidRPr="002474A6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4A6">
              <w:rPr>
                <w:rFonts w:ascii="Times New Roman" w:hAnsi="Times New Roman"/>
                <w:sz w:val="24"/>
                <w:szCs w:val="24"/>
              </w:rPr>
              <w:t xml:space="preserve">____________________ И.А. </w:t>
            </w:r>
            <w:proofErr w:type="spellStart"/>
            <w:r w:rsidRPr="002474A6">
              <w:rPr>
                <w:rFonts w:ascii="Times New Roman" w:hAnsi="Times New Roman"/>
                <w:sz w:val="24"/>
                <w:szCs w:val="24"/>
              </w:rPr>
              <w:t>Бушенкова</w:t>
            </w:r>
            <w:proofErr w:type="spellEnd"/>
          </w:p>
          <w:p w:rsidR="003E19A2" w:rsidRPr="002474A6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9A2" w:rsidRPr="002474A6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4A6">
              <w:rPr>
                <w:rFonts w:ascii="Times New Roman" w:hAnsi="Times New Roman"/>
                <w:sz w:val="24"/>
                <w:szCs w:val="24"/>
              </w:rPr>
              <w:t xml:space="preserve"> «_____» _____________201</w:t>
            </w:r>
            <w:r w:rsidR="00F1757C">
              <w:rPr>
                <w:rFonts w:ascii="Times New Roman" w:hAnsi="Times New Roman"/>
                <w:sz w:val="24"/>
                <w:szCs w:val="24"/>
              </w:rPr>
              <w:t>6</w:t>
            </w:r>
            <w:r w:rsidRPr="002474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19A2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9A2" w:rsidRPr="005B1529" w:rsidTr="004F1A5B">
        <w:tc>
          <w:tcPr>
            <w:tcW w:w="5529" w:type="dxa"/>
          </w:tcPr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E19A2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1529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г. Великие Луки</w:t>
            </w:r>
          </w:p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1529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proofErr w:type="spellStart"/>
            <w:r w:rsidRPr="005B1529">
              <w:rPr>
                <w:rFonts w:ascii="Times New Roman" w:hAnsi="Times New Roman"/>
                <w:sz w:val="24"/>
                <w:szCs w:val="24"/>
              </w:rPr>
              <w:t>Т.О.Лозницкая</w:t>
            </w:r>
            <w:proofErr w:type="spellEnd"/>
          </w:p>
          <w:p w:rsidR="003E19A2" w:rsidRPr="005B1529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9A2" w:rsidRPr="005B1529" w:rsidRDefault="003E19A2" w:rsidP="00F175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«_____» ______________201</w:t>
            </w:r>
            <w:r w:rsidR="00F1757C">
              <w:rPr>
                <w:rFonts w:ascii="Times New Roman" w:hAnsi="Times New Roman"/>
                <w:sz w:val="24"/>
                <w:szCs w:val="24"/>
              </w:rPr>
              <w:t>6</w:t>
            </w:r>
            <w:r w:rsidRPr="005B15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488" w:type="dxa"/>
          </w:tcPr>
          <w:p w:rsidR="003E19A2" w:rsidRPr="00A21F51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E19A2" w:rsidRDefault="009E1BEF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</w:t>
            </w:r>
            <w:r w:rsidR="003E19A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Кадетская школа</w:t>
            </w:r>
          </w:p>
          <w:p w:rsidR="003E19A2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19A2" w:rsidRPr="00A21F51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F51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gramStart"/>
            <w:r w:rsidRPr="00A21F51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="009E1BEF">
              <w:rPr>
                <w:rFonts w:ascii="Times New Roman" w:hAnsi="Times New Roman"/>
                <w:sz w:val="24"/>
                <w:szCs w:val="24"/>
              </w:rPr>
              <w:t>И</w:t>
            </w:r>
            <w:r w:rsidRPr="00A21F51">
              <w:rPr>
                <w:rFonts w:ascii="Times New Roman" w:hAnsi="Times New Roman"/>
                <w:sz w:val="24"/>
                <w:szCs w:val="24"/>
              </w:rPr>
              <w:t>.</w:t>
            </w:r>
            <w:r w:rsidR="009E1BEF">
              <w:rPr>
                <w:rFonts w:ascii="Times New Roman" w:hAnsi="Times New Roman"/>
                <w:sz w:val="24"/>
                <w:szCs w:val="24"/>
              </w:rPr>
              <w:t>В</w:t>
            </w:r>
            <w:r w:rsidRPr="00A21F51">
              <w:rPr>
                <w:rFonts w:ascii="Times New Roman" w:hAnsi="Times New Roman"/>
                <w:sz w:val="24"/>
                <w:szCs w:val="24"/>
              </w:rPr>
              <w:t>.</w:t>
            </w:r>
            <w:r w:rsidR="009E1BEF">
              <w:rPr>
                <w:rFonts w:ascii="Times New Roman" w:hAnsi="Times New Roman"/>
                <w:sz w:val="24"/>
                <w:szCs w:val="24"/>
              </w:rPr>
              <w:t>Гоголев</w:t>
            </w:r>
            <w:proofErr w:type="spellEnd"/>
            <w:proofErr w:type="gramEnd"/>
          </w:p>
          <w:p w:rsidR="003E19A2" w:rsidRPr="00A21F51" w:rsidRDefault="003E19A2" w:rsidP="004F1A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9A2" w:rsidRPr="005B1529" w:rsidRDefault="003E19A2" w:rsidP="00F175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1F51">
              <w:rPr>
                <w:rFonts w:ascii="Times New Roman" w:hAnsi="Times New Roman"/>
                <w:sz w:val="24"/>
                <w:szCs w:val="24"/>
              </w:rPr>
              <w:t>«_____» _____________201</w:t>
            </w:r>
            <w:r w:rsidR="00F1757C">
              <w:rPr>
                <w:rFonts w:ascii="Times New Roman" w:hAnsi="Times New Roman"/>
                <w:sz w:val="24"/>
                <w:szCs w:val="24"/>
              </w:rPr>
              <w:t>6</w:t>
            </w:r>
            <w:r w:rsidRPr="00A21F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E19A2" w:rsidRDefault="003E19A2" w:rsidP="003E1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19A2" w:rsidRDefault="003E19A2" w:rsidP="003E19A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E19A2" w:rsidRPr="00484388" w:rsidRDefault="003E19A2" w:rsidP="003E19A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84388">
        <w:rPr>
          <w:rFonts w:ascii="Times New Roman" w:hAnsi="Times New Roman"/>
          <w:b/>
          <w:sz w:val="28"/>
          <w:szCs w:val="28"/>
        </w:rPr>
        <w:t>Т Е Х Н И Ч Е С К О Е    З А Д А Н И Е</w:t>
      </w:r>
    </w:p>
    <w:p w:rsidR="003E19A2" w:rsidRPr="00484388" w:rsidRDefault="003E19A2" w:rsidP="003E19A2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4388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48438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выполнение работ по ремонту стоматологического кабинета</w:t>
      </w:r>
      <w:r w:rsidRPr="004843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29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484388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9E1BEF"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b/>
          <w:sz w:val="24"/>
          <w:szCs w:val="24"/>
        </w:rPr>
        <w:t xml:space="preserve">ОУ </w:t>
      </w:r>
      <w:r w:rsidR="009E1BEF">
        <w:rPr>
          <w:rFonts w:ascii="Times New Roman" w:hAnsi="Times New Roman"/>
          <w:b/>
          <w:sz w:val="24"/>
          <w:szCs w:val="24"/>
        </w:rPr>
        <w:t>Кадетская школа</w:t>
      </w:r>
    </w:p>
    <w:p w:rsidR="003E19A2" w:rsidRPr="00484388" w:rsidRDefault="003E19A2" w:rsidP="003E19A2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9A2" w:rsidRPr="00484388" w:rsidRDefault="003E19A2" w:rsidP="00F1757C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4388">
        <w:rPr>
          <w:rFonts w:ascii="Times New Roman" w:hAnsi="Times New Roman"/>
          <w:color w:val="000000"/>
          <w:sz w:val="24"/>
          <w:szCs w:val="24"/>
        </w:rPr>
        <w:t xml:space="preserve">Данное техническое задание предусматривает выполнение работ по </w:t>
      </w:r>
      <w:r>
        <w:rPr>
          <w:rFonts w:ascii="Times New Roman" w:hAnsi="Times New Roman"/>
          <w:color w:val="000000"/>
          <w:sz w:val="24"/>
          <w:szCs w:val="24"/>
        </w:rPr>
        <w:t>ремонту стен, полов, устройству подвесного реечного потолка с размером ячейки 600х600 мм, замене дверных и оконных блоков, светильников, умывальников, прокладке труб канализации и водоснабжения, эл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 кабеля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19A2" w:rsidRPr="00484388" w:rsidRDefault="003E19A2" w:rsidP="00F17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Все работы должны выполняться в соответствии с действующими строительными нормами и правилами, реком</w:t>
      </w:r>
      <w:r>
        <w:rPr>
          <w:rFonts w:ascii="Times New Roman" w:hAnsi="Times New Roman"/>
          <w:sz w:val="24"/>
          <w:szCs w:val="24"/>
          <w:lang w:eastAsia="ar-SA"/>
        </w:rPr>
        <w:t>ендациями заводов-изготовителей н</w:t>
      </w:r>
      <w:r w:rsidRPr="00484388">
        <w:rPr>
          <w:rFonts w:ascii="Times New Roman" w:hAnsi="Times New Roman"/>
          <w:sz w:val="24"/>
          <w:szCs w:val="24"/>
          <w:lang w:eastAsia="ar-SA"/>
        </w:rPr>
        <w:t>а применяемые комплектующие и материалы, требованиям ПУЭ, СНиП, ГОСТ, ФЗ №123- «Технический регламент о требованиях пожарной безопасности»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566C53">
        <w:rPr>
          <w:rFonts w:ascii="Times New Roman" w:hAnsi="Times New Roman"/>
          <w:sz w:val="24"/>
          <w:szCs w:val="24"/>
          <w:lang w:eastAsia="ar-SA"/>
        </w:rPr>
        <w:t>СанПиН 2.1.3.2630-10 "Санитарно-эпидемиологические требования к организациям, осуществляющим медицинскую деятельность"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и других нормативных документов.</w:t>
      </w:r>
    </w:p>
    <w:p w:rsidR="003E19A2" w:rsidRPr="00484388" w:rsidRDefault="003E19A2" w:rsidP="00F17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Используемые материалы и комплектующие изделия должны соответствовать требованиям стандартов, технических условий, технических свидетельств, утвержденных в установленном порядке, данное соответствие должно быть подтверждено соответствующими нормативными заключениями и актами, сертификатами, которые </w:t>
      </w:r>
      <w:proofErr w:type="gramStart"/>
      <w:r w:rsidRPr="00484388">
        <w:rPr>
          <w:rFonts w:ascii="Times New Roman" w:hAnsi="Times New Roman"/>
          <w:sz w:val="24"/>
          <w:szCs w:val="24"/>
          <w:lang w:eastAsia="ar-SA"/>
        </w:rPr>
        <w:t>предоставляются  заказчику</w:t>
      </w:r>
      <w:proofErr w:type="gramEnd"/>
      <w:r w:rsidRPr="0048438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3E19A2" w:rsidRPr="00484388" w:rsidRDefault="003E19A2" w:rsidP="00F17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Подрядчик обязан содержать в порядке и соблюдать противопожарные, санитарные и экологические нормы на территории (площадке), отведенной ему эксплуатирующей организацией для складирования новых материалов, демонтируемых материалов и оборудования, а также для временных зданий и сооружений.</w:t>
      </w:r>
    </w:p>
    <w:p w:rsidR="003E19A2" w:rsidRPr="00484388" w:rsidRDefault="003E19A2" w:rsidP="00F175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До</w:t>
      </w:r>
      <w:r w:rsidRPr="00484388">
        <w:rPr>
          <w:rFonts w:ascii="Times New Roman" w:hAnsi="Times New Roman"/>
          <w:bCs/>
          <w:sz w:val="24"/>
          <w:szCs w:val="24"/>
          <w:lang w:eastAsia="ar-SA"/>
        </w:rPr>
        <w:t xml:space="preserve"> начала производства работ Подрядчик разрабатывает мероприятия, обеспечивающие безопасность обслуживающего персонала в процессе производства работ и согласовывает их с Заказчиком</w:t>
      </w:r>
      <w:r w:rsidRPr="00484388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</w:p>
    <w:p w:rsidR="003E19A2" w:rsidRPr="00484388" w:rsidRDefault="003E19A2" w:rsidP="00F175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84388">
        <w:rPr>
          <w:rFonts w:ascii="Times New Roman" w:hAnsi="Times New Roman"/>
          <w:b/>
          <w:bCs/>
          <w:sz w:val="24"/>
          <w:szCs w:val="24"/>
          <w:lang w:eastAsia="ar-SA"/>
        </w:rPr>
        <w:t>Все работы производить в соответствии с укрупненной ведомостью объемов работ.</w:t>
      </w:r>
    </w:p>
    <w:p w:rsidR="003E19A2" w:rsidRDefault="00E80B89" w:rsidP="00F1757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течение трех календарных дней с момента подписания контракта</w:t>
      </w:r>
      <w:r w:rsidR="003E19A2" w:rsidRPr="00484388">
        <w:rPr>
          <w:rFonts w:ascii="Times New Roman" w:hAnsi="Times New Roman"/>
          <w:sz w:val="24"/>
          <w:szCs w:val="24"/>
          <w:lang w:eastAsia="ar-SA"/>
        </w:rPr>
        <w:t xml:space="preserve"> Подрядчик обязан </w:t>
      </w:r>
      <w:proofErr w:type="gramStart"/>
      <w:r w:rsidR="003E19A2" w:rsidRPr="00484388">
        <w:rPr>
          <w:rFonts w:ascii="Times New Roman" w:hAnsi="Times New Roman"/>
          <w:sz w:val="24"/>
          <w:szCs w:val="24"/>
          <w:lang w:eastAsia="ar-SA"/>
        </w:rPr>
        <w:t xml:space="preserve">предоставить  </w:t>
      </w:r>
      <w:r w:rsidR="003E19A2" w:rsidRPr="00484388">
        <w:rPr>
          <w:rFonts w:ascii="Times New Roman" w:hAnsi="Times New Roman"/>
          <w:b/>
          <w:sz w:val="24"/>
          <w:szCs w:val="24"/>
          <w:u w:val="single"/>
          <w:lang w:eastAsia="ar-SA"/>
        </w:rPr>
        <w:t>график</w:t>
      </w:r>
      <w:proofErr w:type="gramEnd"/>
      <w:r w:rsidR="003E19A2" w:rsidRPr="00484388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выполнения работ</w:t>
      </w:r>
      <w:r w:rsidR="003E19A2" w:rsidRPr="00484388">
        <w:rPr>
          <w:rFonts w:ascii="Times New Roman" w:hAnsi="Times New Roman"/>
          <w:sz w:val="24"/>
          <w:szCs w:val="24"/>
          <w:lang w:eastAsia="ar-SA"/>
        </w:rPr>
        <w:t xml:space="preserve"> с указанием их очередности </w:t>
      </w:r>
      <w:r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3E19A2" w:rsidRPr="00484388">
        <w:rPr>
          <w:rFonts w:ascii="Times New Roman" w:hAnsi="Times New Roman"/>
          <w:sz w:val="24"/>
          <w:szCs w:val="24"/>
          <w:lang w:eastAsia="ar-SA"/>
        </w:rPr>
        <w:t>согласован</w:t>
      </w:r>
      <w:r>
        <w:rPr>
          <w:rFonts w:ascii="Times New Roman" w:hAnsi="Times New Roman"/>
          <w:sz w:val="24"/>
          <w:szCs w:val="24"/>
          <w:lang w:eastAsia="ar-SA"/>
        </w:rPr>
        <w:t>ия</w:t>
      </w:r>
      <w:r w:rsidR="003E19A2" w:rsidRPr="00484388">
        <w:rPr>
          <w:rFonts w:ascii="Times New Roman" w:hAnsi="Times New Roman"/>
          <w:sz w:val="24"/>
          <w:szCs w:val="24"/>
          <w:lang w:eastAsia="ar-SA"/>
        </w:rPr>
        <w:t xml:space="preserve"> с Заказчиком.</w:t>
      </w:r>
      <w:r w:rsidR="00F175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2350">
        <w:rPr>
          <w:rFonts w:ascii="Times New Roman" w:hAnsi="Times New Roman"/>
          <w:sz w:val="24"/>
          <w:szCs w:val="24"/>
          <w:lang w:eastAsia="ar-SA"/>
        </w:rPr>
        <w:t xml:space="preserve">График должен содержать не менее четырех равных временных интервалов с указанием запланированных </w:t>
      </w:r>
      <w:r w:rsidR="000B1B03">
        <w:rPr>
          <w:rFonts w:ascii="Times New Roman" w:hAnsi="Times New Roman"/>
          <w:sz w:val="24"/>
          <w:szCs w:val="24"/>
          <w:lang w:eastAsia="ar-SA"/>
        </w:rPr>
        <w:t xml:space="preserve">к исполнению </w:t>
      </w:r>
      <w:r w:rsidR="00022350">
        <w:rPr>
          <w:rFonts w:ascii="Times New Roman" w:hAnsi="Times New Roman"/>
          <w:sz w:val="24"/>
          <w:szCs w:val="24"/>
          <w:lang w:eastAsia="ar-SA"/>
        </w:rPr>
        <w:t>объемов работ в каждом из них</w:t>
      </w:r>
      <w:r w:rsidR="003E19A2" w:rsidRPr="0048438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3E19A2" w:rsidRPr="00484388" w:rsidRDefault="003E19A2" w:rsidP="00F1757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При выполнении работ предусмотреть своевременный вывоз строительного мусора за </w:t>
      </w:r>
      <w:r w:rsidR="000B1B03" w:rsidRPr="00484388">
        <w:rPr>
          <w:rFonts w:ascii="Times New Roman" w:hAnsi="Times New Roman"/>
          <w:sz w:val="24"/>
          <w:szCs w:val="24"/>
          <w:lang w:eastAsia="ar-SA"/>
        </w:rPr>
        <w:t>счет Подрядчика</w:t>
      </w:r>
      <w:r w:rsidRPr="00484388">
        <w:rPr>
          <w:rFonts w:ascii="Times New Roman" w:hAnsi="Times New Roman"/>
          <w:sz w:val="24"/>
          <w:szCs w:val="24"/>
          <w:lang w:eastAsia="ar-SA"/>
        </w:rPr>
        <w:t>.</w:t>
      </w:r>
    </w:p>
    <w:p w:rsidR="003E19A2" w:rsidRPr="00484388" w:rsidRDefault="003E19A2" w:rsidP="00F175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438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Подрядчик обязан своевременно оформлять акты на скрытые работы перед производством последующих работ. К моменту окончания работ, до приемки объекта, подрядчик обязан выполнить за свой счет необходимые испытания и замеры, составить необходимые акты, предоставить подписанные акты на скрытые работы, предоставить полный пакет исполнительно-технической документации Заказчику. </w:t>
      </w:r>
    </w:p>
    <w:p w:rsidR="003E19A2" w:rsidRPr="00484388" w:rsidRDefault="003E19A2" w:rsidP="003E1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Строительные материалы и комплектующие, приобретаемые и используемые организацией-подрядчиком, должны иметь: </w:t>
      </w:r>
    </w:p>
    <w:p w:rsidR="003E19A2" w:rsidRPr="00484388" w:rsidRDefault="003E19A2" w:rsidP="003E1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1. Сертификаты соответствия (паспорта качества); </w:t>
      </w:r>
    </w:p>
    <w:p w:rsidR="003E19A2" w:rsidRPr="00484388" w:rsidRDefault="003E19A2" w:rsidP="003E1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2. Санитарно-эпидемиологические заключения; </w:t>
      </w:r>
    </w:p>
    <w:p w:rsidR="003E19A2" w:rsidRPr="00484388" w:rsidRDefault="003E19A2" w:rsidP="003E1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3. Сертификаты пожарной безопасности;</w:t>
      </w:r>
    </w:p>
    <w:p w:rsidR="003E19A2" w:rsidRPr="00484388" w:rsidRDefault="003E19A2" w:rsidP="003E1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4. Инструкции по применению заводов – изготовителей на русском языке с указанием нормы расхода материалов. </w:t>
      </w:r>
    </w:p>
    <w:p w:rsidR="003E19A2" w:rsidRPr="00484388" w:rsidRDefault="003E19A2" w:rsidP="003E19A2">
      <w:pPr>
        <w:tabs>
          <w:tab w:val="left" w:pos="600"/>
        </w:tabs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3E19A2" w:rsidRPr="0069707C" w:rsidRDefault="003E19A2" w:rsidP="003E19A2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07C">
        <w:rPr>
          <w:rFonts w:ascii="Times New Roman" w:hAnsi="Times New Roman"/>
          <w:b/>
          <w:sz w:val="24"/>
          <w:szCs w:val="24"/>
        </w:rPr>
        <w:t>Требования к отделочным работам</w:t>
      </w:r>
    </w:p>
    <w:p w:rsidR="00B140E9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07C">
        <w:rPr>
          <w:rFonts w:ascii="Times New Roman" w:hAnsi="Times New Roman"/>
          <w:sz w:val="24"/>
          <w:szCs w:val="24"/>
        </w:rPr>
        <w:t xml:space="preserve">Заданием предусматривается </w:t>
      </w:r>
      <w:r>
        <w:rPr>
          <w:rFonts w:ascii="Times New Roman" w:hAnsi="Times New Roman"/>
          <w:sz w:val="24"/>
          <w:szCs w:val="24"/>
        </w:rPr>
        <w:t xml:space="preserve">ремонт полов с заменой </w:t>
      </w:r>
      <w:r w:rsidR="00303B28">
        <w:rPr>
          <w:rFonts w:ascii="Times New Roman" w:hAnsi="Times New Roman"/>
          <w:sz w:val="24"/>
          <w:szCs w:val="24"/>
        </w:rPr>
        <w:t xml:space="preserve">деревянных конструкций и </w:t>
      </w:r>
      <w:r>
        <w:rPr>
          <w:rFonts w:ascii="Times New Roman" w:hAnsi="Times New Roman"/>
          <w:sz w:val="24"/>
          <w:szCs w:val="24"/>
        </w:rPr>
        <w:t>напольного покрытия</w:t>
      </w:r>
      <w:r w:rsidRPr="0069707C">
        <w:rPr>
          <w:rFonts w:ascii="Times New Roman" w:hAnsi="Times New Roman"/>
          <w:sz w:val="24"/>
          <w:szCs w:val="24"/>
        </w:rPr>
        <w:t xml:space="preserve">. </w:t>
      </w:r>
      <w:r w:rsidR="00DF33C7">
        <w:rPr>
          <w:rFonts w:ascii="Times New Roman" w:hAnsi="Times New Roman"/>
          <w:sz w:val="24"/>
          <w:szCs w:val="24"/>
        </w:rPr>
        <w:t xml:space="preserve">Полы необходимо подготовить для настила коммерческого гетерогенного линолеума. </w:t>
      </w:r>
      <w:r w:rsidR="00DF33C7" w:rsidRPr="00484388">
        <w:rPr>
          <w:rFonts w:ascii="Times New Roman" w:hAnsi="Times New Roman"/>
          <w:color w:val="000000"/>
          <w:sz w:val="24"/>
          <w:szCs w:val="24"/>
        </w:rPr>
        <w:t xml:space="preserve">При стыковке </w:t>
      </w:r>
      <w:r w:rsidR="00DF33C7">
        <w:rPr>
          <w:rFonts w:ascii="Times New Roman" w:hAnsi="Times New Roman"/>
          <w:color w:val="000000"/>
          <w:sz w:val="24"/>
          <w:szCs w:val="24"/>
        </w:rPr>
        <w:t>рулонов</w:t>
      </w:r>
      <w:r w:rsidR="00DF33C7" w:rsidRPr="00484388">
        <w:rPr>
          <w:rFonts w:ascii="Times New Roman" w:hAnsi="Times New Roman"/>
          <w:color w:val="000000"/>
          <w:sz w:val="24"/>
          <w:szCs w:val="24"/>
        </w:rPr>
        <w:t xml:space="preserve"> линолеума использовать сварочный шнур, для приклейки линолеума к основанию применять клей для </w:t>
      </w:r>
      <w:r w:rsidR="00B140E9">
        <w:rPr>
          <w:rFonts w:ascii="Times New Roman" w:hAnsi="Times New Roman"/>
          <w:color w:val="000000"/>
          <w:sz w:val="24"/>
          <w:szCs w:val="24"/>
        </w:rPr>
        <w:t xml:space="preserve">коммерческих </w:t>
      </w:r>
      <w:r w:rsidR="00DF33C7" w:rsidRPr="00484388">
        <w:rPr>
          <w:rFonts w:ascii="Times New Roman" w:hAnsi="Times New Roman"/>
          <w:color w:val="000000"/>
          <w:sz w:val="24"/>
          <w:szCs w:val="24"/>
        </w:rPr>
        <w:t>г</w:t>
      </w:r>
      <w:r w:rsidR="00B140E9">
        <w:rPr>
          <w:rFonts w:ascii="Times New Roman" w:hAnsi="Times New Roman"/>
          <w:color w:val="000000"/>
          <w:sz w:val="24"/>
          <w:szCs w:val="24"/>
        </w:rPr>
        <w:t>етеро</w:t>
      </w:r>
      <w:r w:rsidR="00DF33C7" w:rsidRPr="00484388">
        <w:rPr>
          <w:rFonts w:ascii="Times New Roman" w:hAnsi="Times New Roman"/>
          <w:color w:val="000000"/>
          <w:sz w:val="24"/>
          <w:szCs w:val="24"/>
        </w:rPr>
        <w:t>генных покрытий.</w:t>
      </w:r>
      <w:r w:rsidR="00B140E9" w:rsidRPr="00B140E9">
        <w:rPr>
          <w:rFonts w:ascii="Times New Roman" w:hAnsi="Times New Roman"/>
          <w:sz w:val="24"/>
          <w:szCs w:val="24"/>
        </w:rPr>
        <w:t xml:space="preserve"> </w:t>
      </w:r>
      <w:r w:rsidR="00B140E9" w:rsidRPr="000A4122">
        <w:rPr>
          <w:rFonts w:ascii="Times New Roman" w:hAnsi="Times New Roman"/>
          <w:sz w:val="24"/>
          <w:szCs w:val="24"/>
        </w:rPr>
        <w:t>Стык между стеной и полом</w:t>
      </w:r>
      <w:r w:rsidR="00B140E9">
        <w:rPr>
          <w:rFonts w:ascii="Times New Roman" w:hAnsi="Times New Roman"/>
          <w:sz w:val="24"/>
          <w:szCs w:val="24"/>
        </w:rPr>
        <w:t xml:space="preserve"> </w:t>
      </w:r>
      <w:r w:rsidR="00B140E9" w:rsidRPr="000A4122">
        <w:rPr>
          <w:rFonts w:ascii="Times New Roman" w:hAnsi="Times New Roman"/>
          <w:sz w:val="24"/>
          <w:szCs w:val="24"/>
        </w:rPr>
        <w:t>закрыть</w:t>
      </w:r>
      <w:r w:rsidR="00B140E9">
        <w:rPr>
          <w:rFonts w:ascii="Times New Roman" w:hAnsi="Times New Roman"/>
          <w:sz w:val="24"/>
          <w:szCs w:val="24"/>
        </w:rPr>
        <w:t xml:space="preserve"> </w:t>
      </w:r>
      <w:r w:rsidR="00B140E9" w:rsidRPr="000A4122">
        <w:rPr>
          <w:rFonts w:ascii="Times New Roman" w:hAnsi="Times New Roman"/>
          <w:sz w:val="24"/>
          <w:szCs w:val="24"/>
        </w:rPr>
        <w:t>плинтус</w:t>
      </w:r>
      <w:r w:rsidR="00B140E9">
        <w:rPr>
          <w:rFonts w:ascii="Times New Roman" w:hAnsi="Times New Roman"/>
          <w:sz w:val="24"/>
          <w:szCs w:val="24"/>
        </w:rPr>
        <w:t>ом</w:t>
      </w:r>
      <w:r w:rsidR="00B140E9" w:rsidRPr="000A4122">
        <w:rPr>
          <w:rFonts w:ascii="Times New Roman" w:hAnsi="Times New Roman"/>
          <w:sz w:val="24"/>
          <w:szCs w:val="24"/>
        </w:rPr>
        <w:t xml:space="preserve"> из ПВХ.</w:t>
      </w:r>
    </w:p>
    <w:p w:rsidR="003E19A2" w:rsidRPr="0069707C" w:rsidRDefault="00B140E9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122">
        <w:rPr>
          <w:rFonts w:ascii="Times New Roman" w:hAnsi="Times New Roman"/>
          <w:sz w:val="24"/>
          <w:szCs w:val="24"/>
        </w:rPr>
        <w:t xml:space="preserve">Цветовые решения плинтуса </w:t>
      </w:r>
      <w:r>
        <w:rPr>
          <w:rFonts w:ascii="Times New Roman" w:hAnsi="Times New Roman"/>
          <w:sz w:val="24"/>
          <w:szCs w:val="24"/>
        </w:rPr>
        <w:t xml:space="preserve">и линолеума </w:t>
      </w:r>
      <w:r w:rsidRPr="0069707C">
        <w:rPr>
          <w:rFonts w:ascii="Times New Roman" w:hAnsi="Times New Roman"/>
          <w:sz w:val="24"/>
          <w:szCs w:val="24"/>
        </w:rPr>
        <w:t>Подрядчик обязан</w:t>
      </w:r>
      <w:r w:rsidRPr="000A4122">
        <w:rPr>
          <w:rFonts w:ascii="Times New Roman" w:hAnsi="Times New Roman"/>
          <w:sz w:val="24"/>
          <w:szCs w:val="24"/>
        </w:rPr>
        <w:t xml:space="preserve"> согласовать с Заказчиком.</w:t>
      </w:r>
    </w:p>
    <w:p w:rsidR="00DF33C7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</w:t>
      </w:r>
      <w:r w:rsidRPr="0069707C">
        <w:rPr>
          <w:rFonts w:ascii="Times New Roman" w:hAnsi="Times New Roman"/>
          <w:sz w:val="24"/>
          <w:szCs w:val="24"/>
        </w:rPr>
        <w:t>краск</w:t>
      </w:r>
      <w:r>
        <w:rPr>
          <w:rFonts w:ascii="Times New Roman" w:hAnsi="Times New Roman"/>
          <w:sz w:val="24"/>
          <w:szCs w:val="24"/>
        </w:rPr>
        <w:t>и</w:t>
      </w:r>
      <w:r w:rsidRPr="00697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 и дверных откосов</w:t>
      </w:r>
      <w:r w:rsidRPr="0069707C">
        <w:rPr>
          <w:rFonts w:ascii="Times New Roman" w:hAnsi="Times New Roman"/>
          <w:sz w:val="24"/>
          <w:szCs w:val="24"/>
        </w:rPr>
        <w:t xml:space="preserve"> применить акриловую </w:t>
      </w:r>
      <w:r>
        <w:rPr>
          <w:rFonts w:ascii="Times New Roman" w:hAnsi="Times New Roman"/>
          <w:sz w:val="24"/>
          <w:szCs w:val="24"/>
        </w:rPr>
        <w:t>эмаль</w:t>
      </w:r>
      <w:r w:rsidRPr="0069707C">
        <w:rPr>
          <w:rFonts w:ascii="Times New Roman" w:hAnsi="Times New Roman"/>
          <w:sz w:val="24"/>
          <w:szCs w:val="24"/>
        </w:rPr>
        <w:t xml:space="preserve"> с классом горючести НГ</w:t>
      </w:r>
      <w:r>
        <w:rPr>
          <w:rFonts w:ascii="Times New Roman" w:hAnsi="Times New Roman"/>
          <w:sz w:val="24"/>
          <w:szCs w:val="24"/>
        </w:rPr>
        <w:t xml:space="preserve">, </w:t>
      </w:r>
      <w:r w:rsidR="00DF33C7" w:rsidRPr="0069707C">
        <w:rPr>
          <w:rFonts w:ascii="Times New Roman" w:hAnsi="Times New Roman"/>
          <w:sz w:val="24"/>
          <w:szCs w:val="24"/>
        </w:rPr>
        <w:t>устойчивую к обработке моющими средствами с высоким содержанием кислот, щелочей и к истиранию, а также разрешенную к использованию в</w:t>
      </w:r>
      <w:r w:rsidR="00DF33C7" w:rsidRPr="00E21457">
        <w:rPr>
          <w:rFonts w:ascii="Times New Roman" w:hAnsi="Times New Roman"/>
          <w:sz w:val="24"/>
          <w:szCs w:val="24"/>
        </w:rPr>
        <w:t xml:space="preserve"> медицинских кабинетах дошкольных учреждений</w:t>
      </w:r>
      <w:r w:rsidR="00DF33C7">
        <w:rPr>
          <w:rFonts w:ascii="Times New Roman" w:hAnsi="Times New Roman"/>
          <w:sz w:val="24"/>
          <w:szCs w:val="24"/>
        </w:rPr>
        <w:t xml:space="preserve"> </w:t>
      </w:r>
    </w:p>
    <w:p w:rsidR="003E19A2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окраски </w:t>
      </w:r>
      <w:r w:rsidR="00303B28">
        <w:rPr>
          <w:rFonts w:ascii="Times New Roman" w:hAnsi="Times New Roman"/>
          <w:sz w:val="24"/>
          <w:szCs w:val="24"/>
        </w:rPr>
        <w:t>контура заземления</w:t>
      </w:r>
      <w:r w:rsidR="00DF33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радиаторов и труб отопления использовать акриловую эмаль для металлических поверхностей</w:t>
      </w:r>
      <w:r w:rsidRPr="00D54415">
        <w:rPr>
          <w:rFonts w:ascii="Times New Roman" w:hAnsi="Times New Roman"/>
          <w:sz w:val="24"/>
          <w:szCs w:val="24"/>
        </w:rPr>
        <w:t xml:space="preserve"> </w:t>
      </w:r>
      <w:r w:rsidRPr="0069707C">
        <w:rPr>
          <w:rFonts w:ascii="Times New Roman" w:hAnsi="Times New Roman"/>
          <w:sz w:val="24"/>
          <w:szCs w:val="24"/>
        </w:rPr>
        <w:t>с классом горючести НГ, устойчивую к обработке моющими средствами с высоким содержанием кислот, щелочей и к истиранию, а также разрешенную к использованию в</w:t>
      </w:r>
      <w:r w:rsidRPr="00E21457">
        <w:rPr>
          <w:rFonts w:ascii="Times New Roman" w:hAnsi="Times New Roman"/>
          <w:sz w:val="24"/>
          <w:szCs w:val="24"/>
        </w:rPr>
        <w:t xml:space="preserve"> медицинских кабинетах дошкольных учреждений</w:t>
      </w:r>
      <w:r w:rsidRPr="0069707C">
        <w:rPr>
          <w:rFonts w:ascii="Times New Roman" w:hAnsi="Times New Roman"/>
          <w:sz w:val="24"/>
          <w:szCs w:val="24"/>
        </w:rPr>
        <w:t>.</w:t>
      </w:r>
    </w:p>
    <w:p w:rsidR="003E19A2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07C">
        <w:rPr>
          <w:rFonts w:ascii="Times New Roman" w:hAnsi="Times New Roman"/>
          <w:sz w:val="24"/>
          <w:szCs w:val="24"/>
        </w:rPr>
        <w:t>Цветов</w:t>
      </w:r>
      <w:r w:rsidR="00B140E9">
        <w:rPr>
          <w:rFonts w:ascii="Times New Roman" w:hAnsi="Times New Roman"/>
          <w:sz w:val="24"/>
          <w:szCs w:val="24"/>
        </w:rPr>
        <w:t>ы</w:t>
      </w:r>
      <w:r w:rsidRPr="0069707C">
        <w:rPr>
          <w:rFonts w:ascii="Times New Roman" w:hAnsi="Times New Roman"/>
          <w:sz w:val="24"/>
          <w:szCs w:val="24"/>
        </w:rPr>
        <w:t>е решени</w:t>
      </w:r>
      <w:r>
        <w:rPr>
          <w:rFonts w:ascii="Times New Roman" w:hAnsi="Times New Roman"/>
          <w:sz w:val="24"/>
          <w:szCs w:val="24"/>
        </w:rPr>
        <w:t>е</w:t>
      </w:r>
      <w:r w:rsidRPr="0069707C">
        <w:rPr>
          <w:rFonts w:ascii="Times New Roman" w:hAnsi="Times New Roman"/>
          <w:sz w:val="24"/>
          <w:szCs w:val="24"/>
        </w:rPr>
        <w:t xml:space="preserve"> по отделке стен </w:t>
      </w:r>
      <w:r w:rsidR="00DF33C7">
        <w:rPr>
          <w:rFonts w:ascii="Times New Roman" w:hAnsi="Times New Roman"/>
          <w:sz w:val="24"/>
          <w:szCs w:val="24"/>
        </w:rPr>
        <w:t>и дверных откосов</w:t>
      </w:r>
      <w:r w:rsidR="00857021">
        <w:rPr>
          <w:rFonts w:ascii="Times New Roman" w:hAnsi="Times New Roman"/>
          <w:sz w:val="24"/>
          <w:szCs w:val="24"/>
        </w:rPr>
        <w:t>, а также окраске металлических поверхностей</w:t>
      </w:r>
      <w:r w:rsidR="00DF33C7">
        <w:rPr>
          <w:rFonts w:ascii="Times New Roman" w:hAnsi="Times New Roman"/>
          <w:sz w:val="24"/>
          <w:szCs w:val="24"/>
        </w:rPr>
        <w:t xml:space="preserve"> </w:t>
      </w:r>
      <w:r w:rsidRPr="0069707C">
        <w:rPr>
          <w:rFonts w:ascii="Times New Roman" w:hAnsi="Times New Roman"/>
          <w:sz w:val="24"/>
          <w:szCs w:val="24"/>
        </w:rPr>
        <w:t xml:space="preserve">Подрядчик обязан согласовать с </w:t>
      </w:r>
      <w:r>
        <w:rPr>
          <w:rFonts w:ascii="Times New Roman" w:hAnsi="Times New Roman"/>
          <w:sz w:val="24"/>
          <w:szCs w:val="24"/>
        </w:rPr>
        <w:t>Заказчиком</w:t>
      </w:r>
      <w:r w:rsidRPr="0069707C">
        <w:rPr>
          <w:rFonts w:ascii="Times New Roman" w:hAnsi="Times New Roman"/>
          <w:sz w:val="24"/>
          <w:szCs w:val="24"/>
        </w:rPr>
        <w:t>.</w:t>
      </w:r>
      <w:r w:rsidR="00857021">
        <w:rPr>
          <w:rFonts w:ascii="Times New Roman" w:hAnsi="Times New Roman"/>
          <w:sz w:val="24"/>
          <w:szCs w:val="24"/>
        </w:rPr>
        <w:t xml:space="preserve"> </w:t>
      </w:r>
    </w:p>
    <w:p w:rsidR="003E19A2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9A2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9A2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9A2" w:rsidRDefault="003E19A2" w:rsidP="003E19A2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18B">
        <w:rPr>
          <w:rFonts w:ascii="Times New Roman" w:hAnsi="Times New Roman"/>
          <w:b/>
          <w:sz w:val="24"/>
          <w:szCs w:val="24"/>
        </w:rPr>
        <w:t>Требования к потолкам</w:t>
      </w:r>
      <w:r>
        <w:rPr>
          <w:rFonts w:ascii="Times New Roman" w:hAnsi="Times New Roman"/>
          <w:b/>
          <w:sz w:val="24"/>
          <w:szCs w:val="24"/>
        </w:rPr>
        <w:t xml:space="preserve"> и светильникам</w:t>
      </w:r>
      <w:r w:rsidRPr="00CD718B">
        <w:rPr>
          <w:rFonts w:ascii="Times New Roman" w:hAnsi="Times New Roman"/>
          <w:b/>
          <w:sz w:val="24"/>
          <w:szCs w:val="24"/>
        </w:rPr>
        <w:t>.</w:t>
      </w:r>
    </w:p>
    <w:p w:rsidR="003E19A2" w:rsidRDefault="003E19A2" w:rsidP="003E19A2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9A2" w:rsidRDefault="003E19A2" w:rsidP="003E19A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18B">
        <w:rPr>
          <w:rFonts w:ascii="Times New Roman" w:hAnsi="Times New Roman"/>
          <w:sz w:val="24"/>
          <w:szCs w:val="24"/>
        </w:rPr>
        <w:t>При устройстве подвесных потолков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65220">
        <w:rPr>
          <w:rFonts w:ascii="Times New Roman" w:hAnsi="Times New Roman"/>
          <w:sz w:val="24"/>
          <w:szCs w:val="24"/>
        </w:rPr>
        <w:t xml:space="preserve">ля предотвращения перегруза </w:t>
      </w:r>
      <w:r>
        <w:rPr>
          <w:rFonts w:ascii="Times New Roman" w:hAnsi="Times New Roman"/>
          <w:sz w:val="24"/>
          <w:szCs w:val="24"/>
        </w:rPr>
        <w:t>углового</w:t>
      </w:r>
      <w:r w:rsidRPr="00C65220">
        <w:rPr>
          <w:rFonts w:ascii="Times New Roman" w:hAnsi="Times New Roman"/>
          <w:sz w:val="24"/>
          <w:szCs w:val="24"/>
        </w:rPr>
        <w:t xml:space="preserve"> профиля </w:t>
      </w:r>
      <w:r>
        <w:rPr>
          <w:rFonts w:ascii="Times New Roman" w:hAnsi="Times New Roman"/>
          <w:sz w:val="24"/>
          <w:szCs w:val="24"/>
        </w:rPr>
        <w:t xml:space="preserve">по периметру помещений </w:t>
      </w:r>
      <w:r w:rsidRPr="00C65220">
        <w:rPr>
          <w:rFonts w:ascii="Times New Roman" w:hAnsi="Times New Roman"/>
          <w:sz w:val="24"/>
          <w:szCs w:val="24"/>
        </w:rPr>
        <w:t>крайний подвес должен отстоять от стен не более чем на 600 мм</w:t>
      </w:r>
      <w:r>
        <w:rPr>
          <w:rFonts w:ascii="Times New Roman" w:hAnsi="Times New Roman"/>
          <w:sz w:val="24"/>
          <w:szCs w:val="24"/>
        </w:rPr>
        <w:t xml:space="preserve">. Размер ячейки 600х600 мм. Для заполнения ячеек использовать плиты на основе каменной ваты размером 600х600 мм, толщиной не менее 15 мм, светлых тонов. </w:t>
      </w:r>
      <w:r w:rsidRPr="00AE3382">
        <w:rPr>
          <w:rFonts w:ascii="Times New Roman" w:hAnsi="Times New Roman"/>
          <w:sz w:val="24"/>
          <w:szCs w:val="24"/>
        </w:rPr>
        <w:t>Лицевая и обратная поверхности п</w:t>
      </w:r>
      <w:r>
        <w:rPr>
          <w:rFonts w:ascii="Times New Roman" w:hAnsi="Times New Roman"/>
          <w:sz w:val="24"/>
          <w:szCs w:val="24"/>
        </w:rPr>
        <w:t>литы</w:t>
      </w:r>
      <w:r w:rsidRPr="00AE3382">
        <w:rPr>
          <w:rFonts w:ascii="Times New Roman" w:hAnsi="Times New Roman"/>
          <w:sz w:val="24"/>
          <w:szCs w:val="24"/>
        </w:rPr>
        <w:t xml:space="preserve"> </w:t>
      </w:r>
      <w:r w:rsidR="00F61916">
        <w:rPr>
          <w:rFonts w:ascii="Times New Roman" w:hAnsi="Times New Roman"/>
          <w:sz w:val="24"/>
          <w:szCs w:val="24"/>
        </w:rPr>
        <w:t xml:space="preserve">должна быть </w:t>
      </w:r>
      <w:r w:rsidRPr="00AE3382">
        <w:rPr>
          <w:rFonts w:ascii="Times New Roman" w:hAnsi="Times New Roman"/>
          <w:sz w:val="24"/>
          <w:szCs w:val="24"/>
        </w:rPr>
        <w:t>покрыта стеклохолстом, окрашенным в белый цвет</w:t>
      </w:r>
      <w:r>
        <w:rPr>
          <w:rFonts w:ascii="Times New Roman" w:hAnsi="Times New Roman"/>
          <w:sz w:val="24"/>
          <w:szCs w:val="24"/>
        </w:rPr>
        <w:t xml:space="preserve">. Плиты должны быть </w:t>
      </w:r>
      <w:r w:rsidRPr="006A32DD">
        <w:rPr>
          <w:rFonts w:ascii="Times New Roman" w:hAnsi="Times New Roman"/>
          <w:sz w:val="24"/>
          <w:szCs w:val="24"/>
        </w:rPr>
        <w:t xml:space="preserve">не подвержены воздействию распространенных бактерий и плесени, в частности, золотистого стафилококка, включая его резистентный к </w:t>
      </w:r>
      <w:proofErr w:type="spellStart"/>
      <w:r w:rsidRPr="006A32DD">
        <w:rPr>
          <w:rFonts w:ascii="Times New Roman" w:hAnsi="Times New Roman"/>
          <w:sz w:val="24"/>
          <w:szCs w:val="24"/>
        </w:rPr>
        <w:t>метициллину</w:t>
      </w:r>
      <w:proofErr w:type="spellEnd"/>
      <w:r w:rsidRPr="006A32DD">
        <w:rPr>
          <w:rFonts w:ascii="Times New Roman" w:hAnsi="Times New Roman"/>
          <w:sz w:val="24"/>
          <w:szCs w:val="24"/>
        </w:rPr>
        <w:t xml:space="preserve"> штамм (MRSA) и имет</w:t>
      </w:r>
      <w:r w:rsidR="00F61916">
        <w:rPr>
          <w:rFonts w:ascii="Times New Roman" w:hAnsi="Times New Roman"/>
          <w:sz w:val="24"/>
          <w:szCs w:val="24"/>
        </w:rPr>
        <w:t>ь</w:t>
      </w:r>
      <w:r w:rsidRPr="006A32DD">
        <w:rPr>
          <w:rFonts w:ascii="Times New Roman" w:hAnsi="Times New Roman"/>
          <w:sz w:val="24"/>
          <w:szCs w:val="24"/>
        </w:rPr>
        <w:t xml:space="preserve"> гладкую неперфорированную поверхность.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5220">
        <w:rPr>
          <w:rFonts w:ascii="Times New Roman" w:hAnsi="Times New Roman"/>
          <w:sz w:val="24"/>
          <w:szCs w:val="24"/>
        </w:rPr>
        <w:t>Установку плит производить только после окончания всех строительно-монтажных работ, включая все “мокр</w:t>
      </w:r>
      <w:r w:rsidR="00857021">
        <w:rPr>
          <w:rFonts w:ascii="Times New Roman" w:hAnsi="Times New Roman"/>
          <w:sz w:val="24"/>
          <w:szCs w:val="24"/>
        </w:rPr>
        <w:t>ые” процессы, а также устройства</w:t>
      </w:r>
      <w:r w:rsidRPr="00C65220">
        <w:rPr>
          <w:rFonts w:ascii="Times New Roman" w:hAnsi="Times New Roman"/>
          <w:sz w:val="24"/>
          <w:szCs w:val="24"/>
        </w:rPr>
        <w:t xml:space="preserve"> полов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19A2" w:rsidRDefault="003E19A2" w:rsidP="003E19A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осветительных приборов использовать встраиваемые</w:t>
      </w:r>
      <w:r w:rsidRPr="00587701">
        <w:rPr>
          <w:rFonts w:ascii="Times New Roman" w:hAnsi="Times New Roman"/>
          <w:sz w:val="24"/>
          <w:szCs w:val="24"/>
        </w:rPr>
        <w:t xml:space="preserve"> </w:t>
      </w:r>
      <w:r w:rsidR="00857021">
        <w:rPr>
          <w:rFonts w:ascii="Times New Roman" w:hAnsi="Times New Roman"/>
          <w:sz w:val="24"/>
          <w:szCs w:val="24"/>
        </w:rPr>
        <w:t xml:space="preserve">светодиодные </w:t>
      </w:r>
      <w:r w:rsidR="0042304C">
        <w:rPr>
          <w:rFonts w:ascii="Times New Roman" w:hAnsi="Times New Roman"/>
          <w:sz w:val="24"/>
          <w:szCs w:val="24"/>
        </w:rPr>
        <w:t xml:space="preserve">светильники с полимерным </w:t>
      </w:r>
      <w:proofErr w:type="spellStart"/>
      <w:r w:rsidR="0042304C">
        <w:rPr>
          <w:rFonts w:ascii="Times New Roman" w:hAnsi="Times New Roman"/>
          <w:sz w:val="24"/>
          <w:szCs w:val="24"/>
        </w:rPr>
        <w:t>рассеивателем</w:t>
      </w:r>
      <w:proofErr w:type="spellEnd"/>
      <w:r>
        <w:rPr>
          <w:rFonts w:ascii="Times New Roman" w:hAnsi="Times New Roman"/>
          <w:sz w:val="24"/>
          <w:szCs w:val="24"/>
        </w:rPr>
        <w:t>. Перед монтажом светильников предусмотреть установку дополнительных подвесов.</w:t>
      </w:r>
    </w:p>
    <w:p w:rsidR="00CF3F79" w:rsidRDefault="00CF3F79" w:rsidP="003E19A2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9A2" w:rsidRPr="00641981" w:rsidRDefault="003E19A2" w:rsidP="003E19A2">
      <w:pPr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052D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CF3F79">
        <w:rPr>
          <w:rFonts w:ascii="Times New Roman" w:hAnsi="Times New Roman"/>
          <w:b/>
          <w:sz w:val="24"/>
          <w:szCs w:val="24"/>
        </w:rPr>
        <w:t>оконным и дверным блокам из</w:t>
      </w:r>
      <w:r w:rsidRPr="00CC052D">
        <w:rPr>
          <w:rFonts w:ascii="Times New Roman" w:hAnsi="Times New Roman"/>
          <w:b/>
          <w:sz w:val="24"/>
          <w:szCs w:val="24"/>
        </w:rPr>
        <w:t xml:space="preserve"> ПВХ</w:t>
      </w:r>
      <w:r w:rsidR="0042304C">
        <w:rPr>
          <w:rFonts w:ascii="Times New Roman" w:hAnsi="Times New Roman"/>
          <w:b/>
          <w:sz w:val="24"/>
          <w:szCs w:val="24"/>
        </w:rPr>
        <w:t>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      Перед изготовлением оконных </w:t>
      </w:r>
      <w:r w:rsidR="00A838C1"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>блоков Подрядчику необходимо выполнить необходимые замеры оконных</w:t>
      </w:r>
      <w:r w:rsidR="00A838C1">
        <w:rPr>
          <w:rFonts w:ascii="Times New Roman" w:hAnsi="Times New Roman"/>
          <w:sz w:val="24"/>
          <w:szCs w:val="24"/>
        </w:rPr>
        <w:t xml:space="preserve"> и дверных</w:t>
      </w:r>
      <w:r w:rsidRPr="00CC052D">
        <w:rPr>
          <w:rFonts w:ascii="Times New Roman" w:hAnsi="Times New Roman"/>
          <w:sz w:val="24"/>
          <w:szCs w:val="24"/>
        </w:rPr>
        <w:t xml:space="preserve"> проемов по месту и на основании полученной информации изготовить необходимое количество оконных </w:t>
      </w:r>
      <w:r w:rsidR="00A838C1"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>блоков соответствующих размеров.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Схемы оконных </w:t>
      </w:r>
      <w:r w:rsidR="00A838C1"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 xml:space="preserve">блоков и схемы </w:t>
      </w:r>
      <w:proofErr w:type="spellStart"/>
      <w:r w:rsidRPr="00CC052D">
        <w:rPr>
          <w:rFonts w:ascii="Times New Roman" w:hAnsi="Times New Roman"/>
          <w:sz w:val="24"/>
          <w:szCs w:val="24"/>
        </w:rPr>
        <w:t>расстекловки</w:t>
      </w:r>
      <w:proofErr w:type="spellEnd"/>
      <w:r w:rsidRPr="00CC052D">
        <w:rPr>
          <w:rFonts w:ascii="Times New Roman" w:hAnsi="Times New Roman"/>
          <w:sz w:val="24"/>
          <w:szCs w:val="24"/>
        </w:rPr>
        <w:t xml:space="preserve"> оконных блоков необ</w:t>
      </w:r>
      <w:r>
        <w:rPr>
          <w:rFonts w:ascii="Times New Roman" w:hAnsi="Times New Roman"/>
          <w:sz w:val="24"/>
          <w:szCs w:val="24"/>
        </w:rPr>
        <w:t>ходимо согласовать с Заказчиком.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>Устанавливаемые металлопластиковые оконные блоки должны быть выполнены из поливинилхлоридных профилей с двухкамерным стеклопакетом и москитными сетками. Цвет оконных блоков – белый, атмосферостойкий.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        В конструкции блока предусмотреть на поворотно-откидных – регулируемых створках (фрамугах) устройство обеспечения функции «</w:t>
      </w:r>
      <w:proofErr w:type="spellStart"/>
      <w:r w:rsidRPr="00CC052D">
        <w:rPr>
          <w:rFonts w:ascii="Times New Roman" w:hAnsi="Times New Roman"/>
          <w:sz w:val="24"/>
          <w:szCs w:val="24"/>
        </w:rPr>
        <w:t>микропроветривание</w:t>
      </w:r>
      <w:proofErr w:type="spellEnd"/>
      <w:r w:rsidRPr="00CC052D">
        <w:rPr>
          <w:rFonts w:ascii="Times New Roman" w:hAnsi="Times New Roman"/>
          <w:sz w:val="24"/>
          <w:szCs w:val="24"/>
        </w:rPr>
        <w:t>», осуществляемой поворотом ручки на угол 45 град. относительно положения ручки «проветривание», предусмотреть использование профиля с пазом для дальнейшего монтажа подоконной доски. Готовые изделия должны соответствовать требованиям СНиП по обеспечению нормативного для Псковской области сопротивления теплопередаче.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Материалы и комплектующие детали, применяемые при изготовлении оконных </w:t>
      </w:r>
      <w:r w:rsidR="00A838C1"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>блоков должны соответствовать требованиям стандартов, технических условий, технических свидетельств, утвержденных в установленном порядке; данное соответствие должно быть подтверждено соответствующими нормативными заключениями и актами, которые необходимо предоставить Заказчику.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Готовые изделия должны соответствовать требованиям действующих межгосударственных стандартов (в </w:t>
      </w:r>
      <w:proofErr w:type="spellStart"/>
      <w:r w:rsidRPr="00CC052D">
        <w:rPr>
          <w:rFonts w:ascii="Times New Roman" w:hAnsi="Times New Roman"/>
          <w:sz w:val="24"/>
          <w:szCs w:val="24"/>
        </w:rPr>
        <w:t>т.ч</w:t>
      </w:r>
      <w:proofErr w:type="spellEnd"/>
      <w:r w:rsidRPr="00CC05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ГОСТ 30674-99, ГОСТ 23166, и т.</w:t>
      </w:r>
      <w:r w:rsidRPr="00CC052D">
        <w:rPr>
          <w:rFonts w:ascii="Times New Roman" w:hAnsi="Times New Roman"/>
          <w:sz w:val="24"/>
          <w:szCs w:val="24"/>
        </w:rPr>
        <w:t>д.), быть сертифицированы и иметь паспорта.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Монтаж оконных блоков и заделку стыков по контуру блоков (монтажные узлы примыканий оконных блоков к стеновым проемам) вести в соответствии с ГОСТ 30971-2002, с требованиями действующих межгосударственных стандартов (в </w:t>
      </w:r>
      <w:proofErr w:type="spellStart"/>
      <w:r w:rsidRPr="00CC052D">
        <w:rPr>
          <w:rFonts w:ascii="Times New Roman" w:hAnsi="Times New Roman"/>
          <w:sz w:val="24"/>
          <w:szCs w:val="24"/>
        </w:rPr>
        <w:t>т.ч</w:t>
      </w:r>
      <w:proofErr w:type="spellEnd"/>
      <w:r w:rsidRPr="00CC052D">
        <w:rPr>
          <w:rFonts w:ascii="Times New Roman" w:hAnsi="Times New Roman"/>
          <w:sz w:val="24"/>
          <w:szCs w:val="24"/>
        </w:rPr>
        <w:t xml:space="preserve">. ГОСТ 30674-99, техническим рекомендациям по монтажу оконных и дверных блоков из поливинилхлоридных профилей в наружных ограждающих конструкциях жилых и общественных зданий № ТР 105-00). Заделка монтажных зазоров между оконными блоками и откосами проемов должна быть плотной, герметичной, рассчитанной на выдерживание климатических нагрузок снаружи и условий эксплуатации внутри помещений. </w:t>
      </w:r>
    </w:p>
    <w:p w:rsidR="003E19A2" w:rsidRPr="00CC052D" w:rsidRDefault="003E19A2" w:rsidP="003E19A2">
      <w:pPr>
        <w:numPr>
          <w:ilvl w:val="0"/>
          <w:numId w:val="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Установить подоконные доски из ПВХ, цвет белый. Для обеспечения сопряжения подоконных досок с оконными блоками ПВХ необходимо по тыльной стороне подоконной доски выполнить фаску. При установке подоконных досок ПВХ в случае необходимости следует выполнить дополнительные мероприятия по обеспечению жесткости подоконных досок. </w:t>
      </w:r>
      <w:r w:rsidR="00B56DD8">
        <w:rPr>
          <w:rFonts w:ascii="Times New Roman" w:hAnsi="Times New Roman"/>
          <w:sz w:val="24"/>
          <w:szCs w:val="24"/>
        </w:rPr>
        <w:t>Торцы подоконных досок закрыть заглушками.</w:t>
      </w:r>
    </w:p>
    <w:p w:rsidR="003E19A2" w:rsidRPr="00484388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>Отливы оконных блоков должны быть выполнены из оцинкованной стали толщиной не менее 0,55 мм с полимерным покрытием, обязательно иметь капельники, удаление капельника от вертикальной поверхности стен должно быть не менее, чем на 20 мм. Отливы должны быть закреплены в посадочную фаску оконных блоков и зафиксированы по всей длине. Вертикальные элементы отливов должны заходить на вертикальную поверхность оконных откосов не менее чем на 10 мм.</w:t>
      </w:r>
    </w:p>
    <w:p w:rsidR="003E19A2" w:rsidRDefault="003E19A2" w:rsidP="003E19A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9A2" w:rsidRPr="00484388" w:rsidRDefault="003E19A2" w:rsidP="003E19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843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цену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договора</w:t>
      </w:r>
      <w:r w:rsidRPr="004843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так же должны быть включены:</w:t>
      </w:r>
    </w:p>
    <w:p w:rsidR="003E19A2" w:rsidRPr="00484388" w:rsidRDefault="003E19A2" w:rsidP="003E19A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Строительно-монтажные работы</w:t>
      </w:r>
    </w:p>
    <w:p w:rsidR="003E19A2" w:rsidRPr="00484388" w:rsidRDefault="003E19A2" w:rsidP="003E19A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Другие обязательные платежи: командировочные расходы, стоимость материалов, изделий и комплектующих, оборудования необходимого для выполнения работ. </w:t>
      </w:r>
    </w:p>
    <w:p w:rsidR="003E19A2" w:rsidRPr="00484388" w:rsidRDefault="003E19A2" w:rsidP="003E19A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Оплата коммунальных служб</w:t>
      </w:r>
    </w:p>
    <w:p w:rsidR="003E19A2" w:rsidRPr="00484388" w:rsidRDefault="003E19A2" w:rsidP="003E19A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48438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Доставка материалов и оборудования на объект.</w:t>
      </w:r>
    </w:p>
    <w:p w:rsidR="003E19A2" w:rsidRPr="00484388" w:rsidRDefault="003E19A2" w:rsidP="003E19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3E19A2" w:rsidRPr="00484388" w:rsidRDefault="003E19A2" w:rsidP="003E19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            Гарантия на выполненные работы </w:t>
      </w:r>
      <w:r w:rsidRPr="00484388">
        <w:rPr>
          <w:rFonts w:ascii="Times New Roman" w:hAnsi="Times New Roman"/>
          <w:sz w:val="24"/>
          <w:szCs w:val="24"/>
        </w:rPr>
        <w:t>5 лет с момента подписания акта приемки выполненных работ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по договору.</w:t>
      </w:r>
    </w:p>
    <w:p w:rsidR="003E19A2" w:rsidRPr="00484388" w:rsidRDefault="003E19A2" w:rsidP="003E19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E19A2" w:rsidRDefault="003E19A2" w:rsidP="003E19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После завершения строительно-монтажных работ Подрядной организации следует оформить исполнительно-техническую документацию, предъявить объект комиссии для оформления акта приемки.</w:t>
      </w:r>
    </w:p>
    <w:p w:rsidR="001E4E13" w:rsidRDefault="001E4E13"/>
    <w:p w:rsidR="001C6FDF" w:rsidRDefault="001C6FDF" w:rsidP="001C6F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9A2" w:rsidRDefault="003E19A2" w:rsidP="003E19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Ведомость объемов работ</w:t>
      </w:r>
    </w:p>
    <w:tbl>
      <w:tblPr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37"/>
        <w:gridCol w:w="1527"/>
      </w:tblGrid>
      <w:tr w:rsidR="00AE008A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573F04" w:rsidRDefault="00AE008A" w:rsidP="005516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573F04" w:rsidRDefault="00AE008A" w:rsidP="004F1A5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 и затрат, материалов, изделий и конструкций.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573F04" w:rsidRDefault="00AE008A" w:rsidP="004F1A5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измер</w:t>
            </w:r>
            <w:proofErr w:type="spellEnd"/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573F04" w:rsidRDefault="00AE008A" w:rsidP="004F1A5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AE008A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8A" w:rsidRPr="00712D39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Полы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08A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8A" w:rsidRPr="00F305FE" w:rsidRDefault="00AE008A" w:rsidP="004F1A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плинтусов деревянных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9E1BEF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AE008A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8A" w:rsidRPr="00987AFB" w:rsidRDefault="00AE008A" w:rsidP="004F1A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покрытия пола из линолеума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9E1BEF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AE008A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8A" w:rsidRPr="00F305FE" w:rsidRDefault="00AE008A" w:rsidP="009E1B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56DD8">
              <w:rPr>
                <w:rFonts w:ascii="Arial" w:hAnsi="Arial" w:cs="Arial"/>
                <w:sz w:val="24"/>
                <w:szCs w:val="24"/>
              </w:rPr>
              <w:t>азборка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дощатого покрытия пола</w:t>
            </w:r>
            <w:r w:rsidR="00967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AE008A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08A" w:rsidRPr="007A0C45" w:rsidRDefault="009E1BEF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B56DD8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D8" w:rsidRDefault="00967533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D8" w:rsidRDefault="00B56DD8" w:rsidP="00B56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лаг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D8" w:rsidRPr="007A0C45" w:rsidRDefault="00B56DD8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D8" w:rsidRDefault="00335473" w:rsidP="004F1A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Default="0096753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Укладка лаг по </w:t>
            </w:r>
            <w:r w:rsidR="00335473">
              <w:rPr>
                <w:rFonts w:ascii="Arial" w:hAnsi="Arial" w:cs="Arial"/>
                <w:sz w:val="24"/>
                <w:szCs w:val="24"/>
              </w:rPr>
              <w:t>кирпичным подкладкам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Default="00967533" w:rsidP="00967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дощатого покрытия пола толщиной 36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Default="00967533" w:rsidP="00967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покрытия пола из ОСБ толщиной 9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Default="00967533" w:rsidP="00967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покрытия пола из коммерческого гетерогенного линолеума на клею с проваркой швов шнуром</w:t>
            </w:r>
          </w:p>
          <w:p w:rsidR="00967533" w:rsidRPr="00551676" w:rsidRDefault="00967533" w:rsidP="0096753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№1)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Default="00967533" w:rsidP="00967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плинтусов из ПВХ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Default="00967533" w:rsidP="00967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Укладка металлического порога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967533" w:rsidRPr="007A0C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33" w:rsidRPr="00712D39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2D39">
              <w:rPr>
                <w:rFonts w:ascii="Arial" w:hAnsi="Arial" w:cs="Arial"/>
                <w:i/>
                <w:sz w:val="24"/>
                <w:szCs w:val="24"/>
              </w:rPr>
              <w:t>Стены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33" w:rsidTr="003C0D9A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поверхности стен от старой краски с перетиркой штукатурки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Pr="007A0C45" w:rsidRDefault="0096753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33" w:rsidRDefault="00335473" w:rsidP="009675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штукатурки внутренних стен отдельными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местми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площадью до 1 м</w:t>
            </w:r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5473" w:rsidRPr="007A0C45" w:rsidTr="003C0D9A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поверхности стен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Бетонконтактом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335473" w:rsidRPr="007A0C45" w:rsidTr="003C0D9A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Шпатлевание поверхности стен шпатлевкой на полимерной основе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Окраска стен акриловой эмалью </w:t>
            </w:r>
          </w:p>
          <w:p w:rsidR="00335473" w:rsidRPr="007A0C45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№2)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Облицовка стен керамической плиткой (фартук)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335473" w:rsidTr="001C6FD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75FFA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Потолок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473" w:rsidTr="001C6FD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подвесного реечного потолка с заполнением плитами для мед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 учреждений</w:t>
            </w:r>
            <w:proofErr w:type="gramEnd"/>
          </w:p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</w:tr>
      <w:tr w:rsidR="00335473" w:rsidTr="001C6FDF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Окна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деревянных заполнений оконных проемов с подоконными досками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четырехстворчатых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оконных блоков из ПВХ профиля класса А с двухкамерным стеклопакетом</w:t>
            </w:r>
          </w:p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№4)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801B6A" w:rsidRDefault="00335473" w:rsidP="00335473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Москитная сетка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801B6A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801B6A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подоконных досок из ПВХ в стенах толщиной до 0,51 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315BE4" w:rsidRDefault="00335473" w:rsidP="00335473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315BE4">
              <w:rPr>
                <w:rFonts w:ascii="Arial" w:hAnsi="Arial" w:cs="Arial"/>
                <w:i/>
                <w:sz w:val="24"/>
                <w:szCs w:val="24"/>
              </w:rPr>
              <w:t>подоконник</w:t>
            </w:r>
            <w:proofErr w:type="gramEnd"/>
            <w:r w:rsidRPr="00315BE4">
              <w:rPr>
                <w:rFonts w:ascii="Arial" w:hAnsi="Arial" w:cs="Arial"/>
                <w:i/>
                <w:sz w:val="24"/>
                <w:szCs w:val="24"/>
              </w:rPr>
              <w:t xml:space="preserve"> ПВХ ш. 5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Pr="00315BE4">
              <w:rPr>
                <w:rFonts w:ascii="Arial" w:hAnsi="Arial" w:cs="Arial"/>
                <w:i/>
                <w:sz w:val="24"/>
                <w:szCs w:val="24"/>
              </w:rPr>
              <w:t>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473">
              <w:rPr>
                <w:rFonts w:ascii="Arial" w:hAnsi="Arial" w:cs="Arial"/>
                <w:i/>
                <w:sz w:val="24"/>
                <w:szCs w:val="24"/>
              </w:rPr>
              <w:t>4,4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 отливов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335473" w:rsidRPr="009B0E06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AC1552" w:rsidRDefault="00335473" w:rsidP="00335473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отлив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металлический с полимерным покрытием толщиной листа 0,55 мм ширина 200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801B6A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9B0E06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4,1</w:t>
            </w:r>
          </w:p>
        </w:tc>
      </w:tr>
      <w:tr w:rsidR="00335473" w:rsidRPr="009B0E06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Облицовка оконных откосов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сендвич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-панелями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335473" w:rsidRPr="004B67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уголков ПВХ на клее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4B67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</w:tr>
      <w:tr w:rsidR="00335473" w:rsidRPr="004B67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жалюзи на окна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9063B" w:rsidRPr="004B6745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63B" w:rsidRDefault="00B9063B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63B" w:rsidRPr="00B9063B" w:rsidRDefault="00B9063B" w:rsidP="00B9063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Жалюзи вертикальные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63B" w:rsidRPr="00B9063B" w:rsidRDefault="00B9063B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B9063B">
              <w:rPr>
                <w:rFonts w:ascii="Arial" w:hAnsi="Arial" w:cs="Arial"/>
                <w:i/>
                <w:sz w:val="24"/>
                <w:szCs w:val="24"/>
              </w:rPr>
              <w:t>м</w:t>
            </w:r>
            <w:proofErr w:type="gramEnd"/>
            <w:r w:rsidRPr="00B9063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63B" w:rsidRPr="00B9063B" w:rsidRDefault="00B9063B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CC1151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Двери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473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Демонтаж деревянных заполнений проемов дверных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335473" w:rsidRPr="009B0E06" w:rsidTr="003C0D9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дверного глухого блока из ПВХ с алюминиевым порогом в перегородке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473" w:rsidRPr="00E471CD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Сантехнические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чугунных труб канализации диаметром 50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стальных труб водоснабжения диаметром 15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Прокладка полиэтиленовых труб канализации диаметром 50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Прокладка трубопроводов водоснабжения из полипропилена диаметром 20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35473" w:rsidTr="00DA71C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335473" w:rsidP="00335473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шаровый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полипропиленовый диаметром 20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335473" w:rsidRPr="009324E2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9324E2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моек на два отделения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9324E2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9324E2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5473" w:rsidRPr="009324E2" w:rsidTr="00DA71C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335473" w:rsidP="00335473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DA71C7">
              <w:rPr>
                <w:rFonts w:ascii="Arial" w:hAnsi="Arial" w:cs="Arial"/>
                <w:i/>
                <w:sz w:val="24"/>
                <w:szCs w:val="24"/>
              </w:rPr>
              <w:t>умб</w:t>
            </w:r>
            <w:r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DA71C7">
              <w:rPr>
                <w:rFonts w:ascii="Arial" w:hAnsi="Arial" w:cs="Arial"/>
                <w:i/>
                <w:sz w:val="24"/>
                <w:szCs w:val="24"/>
              </w:rPr>
              <w:t xml:space="preserve"> под мойку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71C7"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335473" w:rsidRPr="009324E2" w:rsidTr="00DA71C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Смеситель с подводкой для горячей и холодной воды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71C7"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DA71C7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A0C45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Демонтаж светильников с люминесцентными лампами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</w:t>
            </w:r>
            <w:r w:rsidR="00335473">
              <w:rPr>
                <w:rFonts w:ascii="Arial" w:hAnsi="Arial" w:cs="Arial"/>
                <w:sz w:val="24"/>
                <w:szCs w:val="24"/>
              </w:rPr>
              <w:t xml:space="preserve"> выключателей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Pr="0073267C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Демонтаж розеток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штроб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кирпичных стенах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Прокладка кабеля </w:t>
            </w:r>
            <w:r w:rsidRPr="00791081">
              <w:rPr>
                <w:rFonts w:ascii="Arial" w:hAnsi="Arial" w:cs="Arial"/>
                <w:sz w:val="24"/>
                <w:szCs w:val="24"/>
              </w:rPr>
              <w:t>ВВГнг 3х2,5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штробах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стен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35473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розеток утопленного типа при скрытой проводке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335473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73" w:rsidRDefault="00E471CD" w:rsidP="003354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471CD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Pr="0073267C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Прокладка кабеля ВВГнг 2</w:t>
            </w:r>
            <w:r w:rsidRPr="00791081"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91081">
              <w:rPr>
                <w:rFonts w:ascii="Arial" w:hAnsi="Arial" w:cs="Arial"/>
                <w:sz w:val="24"/>
                <w:szCs w:val="24"/>
              </w:rPr>
              <w:t>,5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гофротрубе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диам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16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471CD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светильников встраиваемых светодиодных</w:t>
            </w:r>
          </w:p>
          <w:p w:rsidR="00E471CD" w:rsidRPr="00C37FDC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№5)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471CD" w:rsidRPr="00C34F8A" w:rsidTr="002111C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Pr="002111C3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111C3">
              <w:rPr>
                <w:rFonts w:ascii="Arial" w:hAnsi="Arial" w:cs="Arial"/>
                <w:i/>
                <w:sz w:val="24"/>
                <w:szCs w:val="24"/>
              </w:rPr>
              <w:t>Прочие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1CD" w:rsidRPr="00C34F8A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Демонтаж решеток вентиляционных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471CD" w:rsidRPr="00C34F8A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</w:t>
            </w:r>
            <w:r>
              <w:rPr>
                <w:rFonts w:ascii="Arial" w:hAnsi="Arial" w:cs="Arial"/>
                <w:sz w:val="24"/>
                <w:szCs w:val="24"/>
              </w:rPr>
              <w:t>решеток вентиляционных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471CD" w:rsidRPr="00C34F8A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Окраска акриловой эмалью ранее окрашенных контура заземления, радиаторов и труб отопления</w:t>
            </w:r>
            <w:r w:rsidR="001C6FDF">
              <w:rPr>
                <w:rFonts w:ascii="Arial" w:hAnsi="Arial" w:cs="Arial"/>
                <w:sz w:val="24"/>
                <w:szCs w:val="24"/>
              </w:rPr>
              <w:t xml:space="preserve"> за 2 раза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1C6FDF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1C6FDF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E471CD" w:rsidRPr="00C34F8A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1C6FDF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Погрузка строительного мусора вручную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1C6FDF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471CD" w:rsidRPr="00C34F8A" w:rsidTr="003C0D9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1C6FDF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строительного мусора на расстояние до 15 км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E471CD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CD" w:rsidRDefault="001C6FDF" w:rsidP="00E47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E19A2" w:rsidRPr="003E19A2" w:rsidRDefault="003E19A2" w:rsidP="003E19A2">
      <w:pPr>
        <w:jc w:val="center"/>
        <w:rPr>
          <w:rFonts w:ascii="Times New Roman" w:hAnsi="Times New Roman"/>
          <w:sz w:val="24"/>
          <w:szCs w:val="24"/>
        </w:rPr>
      </w:pPr>
    </w:p>
    <w:p w:rsidR="00611D00" w:rsidRDefault="00611D00" w:rsidP="00611D00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1</w:t>
      </w:r>
      <w:r w:rsidRPr="00101FFD">
        <w:rPr>
          <w:rStyle w:val="a4"/>
          <w:rFonts w:ascii="Times New Roman" w:hAnsi="Times New Roman"/>
          <w:sz w:val="24"/>
          <w:szCs w:val="24"/>
        </w:rPr>
        <w:t xml:space="preserve">. Технические характеристики </w:t>
      </w:r>
      <w:r>
        <w:rPr>
          <w:rStyle w:val="a4"/>
          <w:rFonts w:ascii="Times New Roman" w:hAnsi="Times New Roman"/>
          <w:sz w:val="24"/>
          <w:szCs w:val="24"/>
        </w:rPr>
        <w:t xml:space="preserve">коммерческого </w:t>
      </w:r>
      <w:r w:rsidRPr="00101FFD">
        <w:rPr>
          <w:rStyle w:val="a4"/>
          <w:rFonts w:ascii="Times New Roman" w:hAnsi="Times New Roman"/>
          <w:sz w:val="24"/>
          <w:szCs w:val="24"/>
        </w:rPr>
        <w:t>г</w:t>
      </w:r>
      <w:r>
        <w:rPr>
          <w:rStyle w:val="a4"/>
          <w:rFonts w:ascii="Times New Roman" w:hAnsi="Times New Roman"/>
          <w:sz w:val="24"/>
          <w:szCs w:val="24"/>
        </w:rPr>
        <w:t>ом</w:t>
      </w:r>
      <w:r w:rsidRPr="00101FFD">
        <w:rPr>
          <w:rStyle w:val="a4"/>
          <w:rFonts w:ascii="Times New Roman" w:hAnsi="Times New Roman"/>
          <w:sz w:val="24"/>
          <w:szCs w:val="24"/>
        </w:rPr>
        <w:t>огенного напольного покрытия</w:t>
      </w:r>
      <w:r>
        <w:rPr>
          <w:rStyle w:val="a4"/>
          <w:rFonts w:ascii="Times New Roman" w:hAnsi="Times New Roman"/>
          <w:sz w:val="24"/>
          <w:szCs w:val="24"/>
        </w:rPr>
        <w:t>:</w:t>
      </w:r>
    </w:p>
    <w:p w:rsidR="00611D00" w:rsidRDefault="00611D00" w:rsidP="00611D00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tbl>
      <w:tblPr>
        <w:tblW w:w="928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7"/>
        <w:gridCol w:w="1399"/>
      </w:tblGrid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Класс применения</w:t>
            </w:r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34/43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Толщина покрытия общая, мм не менее (ГОСТ 11529-86 п.2.2)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 xml:space="preserve">Вес 1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</w:rPr>
              <w:t>., кг не менее (ГОСТ 11529)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Дополнительное защитное покрытие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PUR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Класс пожарной опасности (ФЗ-123)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1C6FDF" w:rsidP="004F1A5B">
            <w:pPr>
              <w:spacing w:before="75"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anchor="pplus" w:history="1">
              <w:r w:rsidR="00611D00" w:rsidRPr="006A22E2">
                <w:rPr>
                  <w:rFonts w:ascii="Times New Roman" w:hAnsi="Times New Roman"/>
                  <w:sz w:val="24"/>
                  <w:szCs w:val="24"/>
                  <w:u w:val="single"/>
                </w:rPr>
                <w:t>КМ 2</w:t>
              </w:r>
            </w:hyperlink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влаги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роликовых кресел (ISO 4918)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ножек мебели и каблуков (ISO 16581)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химических соединений (ISO 26987)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Цветоустойчивость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2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</w:rPr>
              <w:t>, мкм, не более (ГОСТ 11529)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</w:rPr>
              <w:t xml:space="preserve"> (EN 660-1, EN 660-2)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741549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Абсолютная остаточная деформация, мм. (ГОСТ 11529, ISO 24343-1)</w:t>
            </w:r>
            <w:r w:rsidRPr="00741549"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Изменение линейных размеров, %, не более (ГОСТ 11529)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6A22E2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A879FA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 xml:space="preserve">Электростатические характеристики, </w:t>
            </w:r>
            <w:proofErr w:type="spellStart"/>
            <w:r w:rsidRPr="00A879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879FA">
              <w:rPr>
                <w:rFonts w:ascii="Times New Roman" w:hAnsi="Times New Roman"/>
                <w:sz w:val="24"/>
                <w:szCs w:val="24"/>
              </w:rPr>
              <w:t xml:space="preserve"> (EN 1815)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611D00" w:rsidRPr="00A879FA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>≤2</w:t>
            </w:r>
          </w:p>
        </w:tc>
      </w:tr>
      <w:tr w:rsidR="00611D00" w:rsidRPr="009F4C55" w:rsidTr="004F1A5B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A879FA" w:rsidRDefault="00611D00" w:rsidP="004F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>Удельное поверхностное электрическое сопротивление, Ом (ГОСТ 6433.2)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611D00" w:rsidRPr="00A879FA" w:rsidRDefault="00611D00" w:rsidP="004F1A5B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>≥5*10</w:t>
            </w:r>
            <w:r w:rsidRPr="00A879F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3E19A2" w:rsidRDefault="003E19A2" w:rsidP="003E19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1D00" w:rsidRPr="00101FFD" w:rsidRDefault="00611D00" w:rsidP="00611D00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2</w:t>
      </w:r>
      <w:r w:rsidRPr="00101FFD">
        <w:rPr>
          <w:rStyle w:val="a4"/>
          <w:rFonts w:ascii="Times New Roman" w:hAnsi="Times New Roman"/>
          <w:sz w:val="24"/>
          <w:szCs w:val="24"/>
        </w:rPr>
        <w:t xml:space="preserve">. Технические характеристики акриловой эмали «Оптимист» </w:t>
      </w:r>
      <w:r>
        <w:rPr>
          <w:rStyle w:val="a4"/>
          <w:rFonts w:ascii="Times New Roman" w:hAnsi="Times New Roman"/>
          <w:sz w:val="24"/>
          <w:szCs w:val="24"/>
        </w:rPr>
        <w:t>(</w:t>
      </w:r>
      <w:r w:rsidRPr="00101FFD">
        <w:rPr>
          <w:rStyle w:val="a4"/>
          <w:rFonts w:ascii="Times New Roman" w:hAnsi="Times New Roman"/>
          <w:sz w:val="24"/>
          <w:szCs w:val="24"/>
        </w:rPr>
        <w:t>или эквивалент</w:t>
      </w:r>
      <w:r>
        <w:rPr>
          <w:rStyle w:val="a4"/>
          <w:rFonts w:ascii="Times New Roman" w:hAnsi="Times New Roman"/>
          <w:sz w:val="24"/>
          <w:szCs w:val="24"/>
        </w:rPr>
        <w:t>):</w:t>
      </w:r>
    </w:p>
    <w:p w:rsidR="00611D00" w:rsidRPr="00101FFD" w:rsidRDefault="00611D00" w:rsidP="00611D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1D00" w:rsidRDefault="00611D00" w:rsidP="00611D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краски – эмаль </w:t>
      </w:r>
    </w:p>
    <w:p w:rsidR="00611D00" w:rsidRDefault="00611D00" w:rsidP="00611D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– водная </w:t>
      </w:r>
    </w:p>
    <w:p w:rsidR="00611D00" w:rsidRDefault="00611D00" w:rsidP="00611D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химических растворителей – нет </w:t>
      </w:r>
    </w:p>
    <w:p w:rsidR="00611D00" w:rsidRDefault="00611D00" w:rsidP="00611D00">
      <w:pPr>
        <w:pStyle w:val="a3"/>
        <w:rPr>
          <w:rFonts w:ascii="Times New Roman" w:hAnsi="Times New Roman"/>
          <w:sz w:val="24"/>
          <w:szCs w:val="24"/>
        </w:rPr>
      </w:pPr>
      <w:r w:rsidRPr="00953A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полного высыхания в часах – не более 24</w:t>
      </w:r>
    </w:p>
    <w:p w:rsidR="00611D00" w:rsidRDefault="00611D00" w:rsidP="00611D00">
      <w:pPr>
        <w:pStyle w:val="a3"/>
        <w:rPr>
          <w:rFonts w:ascii="Times New Roman" w:hAnsi="Times New Roman"/>
          <w:sz w:val="24"/>
          <w:szCs w:val="24"/>
        </w:rPr>
      </w:pPr>
    </w:p>
    <w:p w:rsidR="00611D00" w:rsidRPr="003F5098" w:rsidRDefault="00585BB0" w:rsidP="00611D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11D00" w:rsidRPr="00C41893">
        <w:rPr>
          <w:rFonts w:ascii="Times New Roman" w:hAnsi="Times New Roman"/>
          <w:b/>
          <w:sz w:val="24"/>
          <w:szCs w:val="24"/>
        </w:rPr>
        <w:t>.</w:t>
      </w:r>
      <w:r w:rsidR="00611D00">
        <w:rPr>
          <w:rFonts w:ascii="Times New Roman" w:hAnsi="Times New Roman"/>
          <w:b/>
          <w:sz w:val="24"/>
          <w:szCs w:val="24"/>
        </w:rPr>
        <w:t xml:space="preserve"> </w:t>
      </w:r>
      <w:r w:rsidR="00611D00" w:rsidRPr="00101FFD">
        <w:rPr>
          <w:rStyle w:val="a4"/>
          <w:rFonts w:ascii="Times New Roman" w:hAnsi="Times New Roman"/>
          <w:sz w:val="24"/>
          <w:szCs w:val="24"/>
        </w:rPr>
        <w:t>Технические характеристики</w:t>
      </w:r>
      <w:r w:rsidR="00611D00" w:rsidRPr="003F5098">
        <w:rPr>
          <w:rFonts w:ascii="Times New Roman" w:hAnsi="Times New Roman"/>
          <w:b/>
          <w:sz w:val="24"/>
          <w:szCs w:val="24"/>
        </w:rPr>
        <w:t xml:space="preserve"> </w:t>
      </w:r>
      <w:r w:rsidR="00611D00">
        <w:rPr>
          <w:rFonts w:ascii="Times New Roman" w:hAnsi="Times New Roman"/>
          <w:b/>
          <w:sz w:val="24"/>
          <w:szCs w:val="24"/>
        </w:rPr>
        <w:t>подвесного п</w:t>
      </w:r>
      <w:r w:rsidR="00611D00" w:rsidRPr="003F5098">
        <w:rPr>
          <w:rFonts w:ascii="Times New Roman" w:hAnsi="Times New Roman"/>
          <w:b/>
          <w:sz w:val="24"/>
          <w:szCs w:val="24"/>
        </w:rPr>
        <w:t>отолк</w:t>
      </w:r>
      <w:r w:rsidR="00611D00">
        <w:rPr>
          <w:rFonts w:ascii="Times New Roman" w:hAnsi="Times New Roman"/>
          <w:b/>
          <w:sz w:val="24"/>
          <w:szCs w:val="24"/>
        </w:rPr>
        <w:t>а</w:t>
      </w:r>
      <w:r w:rsidR="00611D00" w:rsidRPr="003F5098">
        <w:rPr>
          <w:rFonts w:ascii="Times New Roman" w:hAnsi="Times New Roman"/>
          <w:b/>
          <w:sz w:val="24"/>
          <w:szCs w:val="24"/>
        </w:rPr>
        <w:t xml:space="preserve"> </w:t>
      </w:r>
      <w:r w:rsidR="00611D0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11D00" w:rsidRPr="003F5098">
        <w:rPr>
          <w:rFonts w:ascii="Times New Roman" w:hAnsi="Times New Roman"/>
          <w:b/>
          <w:sz w:val="24"/>
          <w:szCs w:val="24"/>
        </w:rPr>
        <w:t>Армстронг</w:t>
      </w:r>
      <w:proofErr w:type="spellEnd"/>
      <w:r w:rsidR="00611D00">
        <w:rPr>
          <w:rFonts w:ascii="Times New Roman" w:hAnsi="Times New Roman"/>
          <w:b/>
          <w:sz w:val="24"/>
          <w:szCs w:val="24"/>
        </w:rPr>
        <w:t>»</w:t>
      </w:r>
      <w:r w:rsidR="00611D00" w:rsidRPr="003F5098">
        <w:rPr>
          <w:rFonts w:ascii="Times New Roman" w:hAnsi="Times New Roman"/>
          <w:b/>
          <w:sz w:val="24"/>
          <w:szCs w:val="24"/>
        </w:rPr>
        <w:t xml:space="preserve"> </w:t>
      </w:r>
      <w:r w:rsidR="00611D00">
        <w:rPr>
          <w:rFonts w:ascii="Times New Roman" w:hAnsi="Times New Roman"/>
          <w:b/>
          <w:sz w:val="24"/>
          <w:szCs w:val="24"/>
        </w:rPr>
        <w:t>(</w:t>
      </w:r>
      <w:r w:rsidR="00611D00" w:rsidRPr="003F5098">
        <w:rPr>
          <w:rFonts w:ascii="Times New Roman" w:hAnsi="Times New Roman"/>
          <w:b/>
          <w:sz w:val="24"/>
          <w:szCs w:val="24"/>
        </w:rPr>
        <w:t>или эквивалент</w:t>
      </w:r>
      <w:r w:rsidR="00611D00">
        <w:rPr>
          <w:rFonts w:ascii="Times New Roman" w:hAnsi="Times New Roman"/>
          <w:b/>
          <w:sz w:val="24"/>
          <w:szCs w:val="24"/>
        </w:rPr>
        <w:t>)</w:t>
      </w:r>
      <w:r w:rsidR="002352E1">
        <w:rPr>
          <w:rFonts w:ascii="Times New Roman" w:hAnsi="Times New Roman"/>
          <w:b/>
          <w:sz w:val="24"/>
          <w:szCs w:val="24"/>
        </w:rPr>
        <w:t xml:space="preserve"> с заполнением из плит </w:t>
      </w:r>
      <w:proofErr w:type="spellStart"/>
      <w:r w:rsidR="002352E1" w:rsidRPr="002352E1">
        <w:rPr>
          <w:rFonts w:ascii="Times New Roman" w:hAnsi="Times New Roman"/>
          <w:b/>
          <w:sz w:val="24"/>
          <w:szCs w:val="24"/>
        </w:rPr>
        <w:t>Rockfon</w:t>
      </w:r>
      <w:proofErr w:type="spellEnd"/>
      <w:r w:rsidR="002352E1" w:rsidRPr="002352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52E1" w:rsidRPr="002352E1">
        <w:rPr>
          <w:rFonts w:ascii="Times New Roman" w:hAnsi="Times New Roman"/>
          <w:b/>
          <w:sz w:val="24"/>
          <w:szCs w:val="24"/>
        </w:rPr>
        <w:t>MediCare</w:t>
      </w:r>
      <w:proofErr w:type="spellEnd"/>
      <w:r w:rsidR="002352E1" w:rsidRPr="002352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52E1" w:rsidRPr="002352E1">
        <w:rPr>
          <w:rFonts w:ascii="Times New Roman" w:hAnsi="Times New Roman"/>
          <w:b/>
          <w:sz w:val="24"/>
          <w:szCs w:val="24"/>
        </w:rPr>
        <w:t>Standard</w:t>
      </w:r>
      <w:proofErr w:type="spellEnd"/>
      <w:r w:rsidR="00F42B54">
        <w:rPr>
          <w:rFonts w:ascii="Times New Roman" w:hAnsi="Times New Roman"/>
          <w:b/>
          <w:sz w:val="24"/>
          <w:szCs w:val="24"/>
        </w:rPr>
        <w:t xml:space="preserve"> (или эквивалент)</w:t>
      </w:r>
      <w:r w:rsidR="00611D00">
        <w:rPr>
          <w:rFonts w:ascii="Times New Roman" w:hAnsi="Times New Roman"/>
          <w:b/>
          <w:sz w:val="24"/>
          <w:szCs w:val="24"/>
        </w:rPr>
        <w:t>:</w:t>
      </w:r>
    </w:p>
    <w:p w:rsidR="00611D00" w:rsidRPr="003F5098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1D00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5098">
        <w:rPr>
          <w:rFonts w:ascii="Times New Roman" w:hAnsi="Times New Roman"/>
          <w:sz w:val="24"/>
          <w:szCs w:val="24"/>
        </w:rPr>
        <w:t>Подвесная  системы</w:t>
      </w:r>
      <w:proofErr w:type="gramEnd"/>
      <w:r w:rsidRPr="003F5098">
        <w:rPr>
          <w:rFonts w:ascii="Times New Roman" w:hAnsi="Times New Roman"/>
          <w:sz w:val="24"/>
          <w:szCs w:val="24"/>
        </w:rPr>
        <w:t>: Т-24 или Т-15.</w:t>
      </w:r>
    </w:p>
    <w:p w:rsidR="00611D00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профилей - белый</w:t>
      </w:r>
    </w:p>
    <w:p w:rsidR="00611D00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ячейки: 600х600 мм</w:t>
      </w:r>
      <w:r w:rsidRPr="003F5098">
        <w:rPr>
          <w:rFonts w:ascii="Times New Roman" w:hAnsi="Times New Roman"/>
          <w:sz w:val="24"/>
          <w:szCs w:val="24"/>
        </w:rPr>
        <w:t xml:space="preserve"> </w:t>
      </w:r>
    </w:p>
    <w:p w:rsidR="00611D00" w:rsidRPr="003F5098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1D00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5098">
        <w:rPr>
          <w:rFonts w:ascii="Times New Roman" w:hAnsi="Times New Roman"/>
          <w:sz w:val="24"/>
          <w:szCs w:val="24"/>
        </w:rPr>
        <w:t>Характеристики плит:</w:t>
      </w:r>
    </w:p>
    <w:p w:rsidR="00C747DD" w:rsidRPr="003F5098" w:rsidRDefault="00C747DD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– 600х600 мм</w:t>
      </w:r>
    </w:p>
    <w:p w:rsidR="00C747DD" w:rsidRDefault="00C747DD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Толщина – не менее 15 мм </w:t>
      </w:r>
    </w:p>
    <w:p w:rsidR="00611D00" w:rsidRDefault="00DB19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–</w:t>
      </w:r>
      <w:r w:rsidR="00611D00" w:rsidRPr="003F5098">
        <w:rPr>
          <w:rFonts w:ascii="Times New Roman" w:hAnsi="Times New Roman"/>
          <w:sz w:val="24"/>
          <w:szCs w:val="24"/>
        </w:rPr>
        <w:t xml:space="preserve"> </w:t>
      </w:r>
      <w:r w:rsidR="00BC350F">
        <w:rPr>
          <w:rFonts w:ascii="Times New Roman" w:hAnsi="Times New Roman"/>
          <w:sz w:val="24"/>
          <w:szCs w:val="24"/>
        </w:rPr>
        <w:t>каменная вата</w:t>
      </w:r>
    </w:p>
    <w:p w:rsidR="00DB1900" w:rsidRDefault="00DB19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Покрытие </w:t>
      </w:r>
      <w:r w:rsidR="00417A3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стеклохолст </w:t>
      </w:r>
    </w:p>
    <w:p w:rsidR="00611D00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5098">
        <w:rPr>
          <w:rFonts w:ascii="Times New Roman" w:hAnsi="Times New Roman"/>
          <w:sz w:val="24"/>
          <w:szCs w:val="24"/>
        </w:rPr>
        <w:t>Влагостойкость</w:t>
      </w:r>
      <w:r w:rsidR="00737137">
        <w:rPr>
          <w:rFonts w:ascii="Times New Roman" w:hAnsi="Times New Roman"/>
          <w:sz w:val="24"/>
          <w:szCs w:val="24"/>
        </w:rPr>
        <w:t xml:space="preserve"> –</w:t>
      </w:r>
      <w:r w:rsidRPr="003F5098">
        <w:rPr>
          <w:rFonts w:ascii="Times New Roman" w:hAnsi="Times New Roman"/>
          <w:sz w:val="24"/>
          <w:szCs w:val="24"/>
        </w:rPr>
        <w:t xml:space="preserve"> не менее </w:t>
      </w:r>
      <w:r w:rsidR="00D72D0B">
        <w:rPr>
          <w:rFonts w:ascii="Times New Roman" w:hAnsi="Times New Roman"/>
          <w:sz w:val="24"/>
          <w:szCs w:val="24"/>
        </w:rPr>
        <w:t>10</w:t>
      </w:r>
      <w:r w:rsidRPr="003F5098">
        <w:rPr>
          <w:rFonts w:ascii="Times New Roman" w:hAnsi="Times New Roman"/>
          <w:sz w:val="24"/>
          <w:szCs w:val="24"/>
        </w:rPr>
        <w:t xml:space="preserve">0% </w:t>
      </w:r>
    </w:p>
    <w:p w:rsidR="001F4025" w:rsidRDefault="001F4025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бактериологической чистоты</w:t>
      </w:r>
      <w:r w:rsidR="0063226A">
        <w:rPr>
          <w:rFonts w:ascii="Times New Roman" w:hAnsi="Times New Roman"/>
          <w:sz w:val="24"/>
          <w:szCs w:val="24"/>
        </w:rPr>
        <w:t xml:space="preserve"> – не ниже </w:t>
      </w:r>
      <w:r w:rsidR="00270115" w:rsidRPr="00270115">
        <w:rPr>
          <w:rFonts w:ascii="Times New Roman" w:hAnsi="Times New Roman"/>
          <w:sz w:val="24"/>
          <w:szCs w:val="24"/>
        </w:rPr>
        <w:t>B5 &amp; B10</w:t>
      </w:r>
      <w:r w:rsidR="00270115">
        <w:rPr>
          <w:rFonts w:ascii="Times New Roman" w:hAnsi="Times New Roman"/>
          <w:sz w:val="24"/>
          <w:szCs w:val="24"/>
        </w:rPr>
        <w:t xml:space="preserve"> (Зона 4 по </w:t>
      </w:r>
      <w:r w:rsidR="00270115" w:rsidRPr="00270115">
        <w:rPr>
          <w:rFonts w:ascii="Times New Roman" w:hAnsi="Times New Roman"/>
          <w:sz w:val="24"/>
          <w:szCs w:val="24"/>
        </w:rPr>
        <w:t>NF S 90-351</w:t>
      </w:r>
      <w:r w:rsidR="00270115">
        <w:rPr>
          <w:rFonts w:ascii="Times New Roman" w:hAnsi="Times New Roman"/>
          <w:sz w:val="24"/>
          <w:szCs w:val="24"/>
        </w:rPr>
        <w:t>)</w:t>
      </w:r>
      <w:r w:rsidR="0063226A">
        <w:rPr>
          <w:rFonts w:ascii="Times New Roman" w:hAnsi="Times New Roman"/>
          <w:sz w:val="24"/>
          <w:szCs w:val="24"/>
        </w:rPr>
        <w:t xml:space="preserve"> </w:t>
      </w:r>
    </w:p>
    <w:p w:rsidR="00D00E1E" w:rsidRDefault="00D00E1E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0E1E">
        <w:rPr>
          <w:rFonts w:ascii="Times New Roman" w:hAnsi="Times New Roman"/>
          <w:sz w:val="24"/>
          <w:szCs w:val="24"/>
        </w:rPr>
        <w:t>Классификация «чистых помещений»</w:t>
      </w:r>
      <w:r w:rsidR="002100E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не ниже класс 5</w:t>
      </w:r>
      <w:r w:rsidRPr="00D00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78642B">
        <w:rPr>
          <w:rFonts w:ascii="Times New Roman" w:hAnsi="Times New Roman"/>
          <w:sz w:val="24"/>
          <w:szCs w:val="24"/>
        </w:rPr>
        <w:t>ISO 14644-1</w:t>
      </w:r>
    </w:p>
    <w:p w:rsidR="002100EC" w:rsidRDefault="002100EC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00EC">
        <w:rPr>
          <w:rFonts w:ascii="Times New Roman" w:hAnsi="Times New Roman"/>
          <w:sz w:val="24"/>
          <w:szCs w:val="24"/>
        </w:rPr>
        <w:t>Класс пожарной опасности</w:t>
      </w:r>
      <w:r>
        <w:rPr>
          <w:rFonts w:ascii="Times New Roman" w:hAnsi="Times New Roman"/>
          <w:sz w:val="24"/>
          <w:szCs w:val="24"/>
        </w:rPr>
        <w:t xml:space="preserve"> – не ниже А1 по </w:t>
      </w:r>
      <w:r w:rsidRPr="002100EC">
        <w:rPr>
          <w:rFonts w:ascii="Times New Roman" w:hAnsi="Times New Roman"/>
          <w:sz w:val="24"/>
          <w:szCs w:val="24"/>
        </w:rPr>
        <w:t>EN 13501-1</w:t>
      </w:r>
    </w:p>
    <w:p w:rsidR="002100EC" w:rsidRPr="003F5098" w:rsidRDefault="002100EC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00EC">
        <w:rPr>
          <w:rFonts w:ascii="Times New Roman" w:hAnsi="Times New Roman"/>
          <w:sz w:val="24"/>
          <w:szCs w:val="24"/>
        </w:rPr>
        <w:t xml:space="preserve">Группа горючести </w:t>
      </w:r>
      <w:r>
        <w:rPr>
          <w:rFonts w:ascii="Times New Roman" w:hAnsi="Times New Roman"/>
          <w:sz w:val="24"/>
          <w:szCs w:val="24"/>
        </w:rPr>
        <w:t xml:space="preserve">– не ниже </w:t>
      </w:r>
      <w:r w:rsidRPr="002100EC">
        <w:rPr>
          <w:rFonts w:ascii="Times New Roman" w:hAnsi="Times New Roman"/>
          <w:sz w:val="24"/>
          <w:szCs w:val="24"/>
        </w:rPr>
        <w:t>Г1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2100EC">
        <w:rPr>
          <w:rFonts w:ascii="Times New Roman" w:hAnsi="Times New Roman"/>
          <w:sz w:val="24"/>
          <w:szCs w:val="24"/>
        </w:rPr>
        <w:t xml:space="preserve"> ГОСТ 30244-94</w:t>
      </w:r>
    </w:p>
    <w:p w:rsidR="00611D00" w:rsidRPr="003F5098" w:rsidRDefault="00611D00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5098">
        <w:rPr>
          <w:rFonts w:ascii="Times New Roman" w:hAnsi="Times New Roman"/>
          <w:sz w:val="24"/>
          <w:szCs w:val="24"/>
        </w:rPr>
        <w:t>Коэффициент звукопоглощения</w:t>
      </w:r>
      <w:r w:rsidR="00D72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D0B" w:rsidRPr="00D72D0B">
        <w:rPr>
          <w:rFonts w:ascii="Times New Roman" w:hAnsi="Times New Roman"/>
          <w:sz w:val="24"/>
          <w:szCs w:val="24"/>
        </w:rPr>
        <w:t>aw</w:t>
      </w:r>
      <w:proofErr w:type="spellEnd"/>
      <w:r w:rsidR="00737137">
        <w:rPr>
          <w:rFonts w:ascii="Times New Roman" w:hAnsi="Times New Roman"/>
          <w:sz w:val="24"/>
          <w:szCs w:val="24"/>
        </w:rPr>
        <w:t xml:space="preserve"> –</w:t>
      </w:r>
      <w:r w:rsidRPr="003F5098">
        <w:rPr>
          <w:rFonts w:ascii="Times New Roman" w:hAnsi="Times New Roman"/>
          <w:sz w:val="24"/>
          <w:szCs w:val="24"/>
        </w:rPr>
        <w:t xml:space="preserve"> не менее 0,</w:t>
      </w:r>
      <w:r w:rsidR="00D72D0B">
        <w:rPr>
          <w:rFonts w:ascii="Times New Roman" w:hAnsi="Times New Roman"/>
          <w:sz w:val="24"/>
          <w:szCs w:val="24"/>
        </w:rPr>
        <w:t>9</w:t>
      </w:r>
      <w:r w:rsidRPr="003F5098">
        <w:rPr>
          <w:rFonts w:ascii="Times New Roman" w:hAnsi="Times New Roman"/>
          <w:sz w:val="24"/>
          <w:szCs w:val="24"/>
        </w:rPr>
        <w:t xml:space="preserve">5 </w:t>
      </w:r>
    </w:p>
    <w:p w:rsidR="00611D00" w:rsidRDefault="00417A35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Светоотражение –</w:t>
      </w:r>
      <w:r w:rsidR="00611D00" w:rsidRPr="003F5098">
        <w:rPr>
          <w:rFonts w:ascii="Times New Roman" w:hAnsi="Times New Roman"/>
          <w:sz w:val="24"/>
          <w:szCs w:val="24"/>
        </w:rPr>
        <w:t xml:space="preserve"> не менее 8</w:t>
      </w:r>
      <w:r w:rsidR="004279DB">
        <w:rPr>
          <w:rFonts w:ascii="Times New Roman" w:hAnsi="Times New Roman"/>
          <w:sz w:val="24"/>
          <w:szCs w:val="24"/>
        </w:rPr>
        <w:t>6</w:t>
      </w:r>
      <w:r w:rsidR="00611D00" w:rsidRPr="003F5098">
        <w:rPr>
          <w:rFonts w:ascii="Times New Roman" w:hAnsi="Times New Roman"/>
          <w:sz w:val="24"/>
          <w:szCs w:val="24"/>
        </w:rPr>
        <w:t>%</w:t>
      </w:r>
      <w:r w:rsidR="004279DB">
        <w:rPr>
          <w:rFonts w:ascii="Times New Roman" w:hAnsi="Times New Roman"/>
          <w:sz w:val="24"/>
          <w:szCs w:val="24"/>
        </w:rPr>
        <w:t xml:space="preserve"> по </w:t>
      </w:r>
      <w:r w:rsidR="004279DB" w:rsidRPr="004279DB">
        <w:rPr>
          <w:rFonts w:ascii="Times New Roman" w:hAnsi="Times New Roman"/>
          <w:sz w:val="24"/>
          <w:szCs w:val="24"/>
        </w:rPr>
        <w:t>ISO 7724-2</w:t>
      </w:r>
    </w:p>
    <w:p w:rsidR="00611D00" w:rsidRPr="003F5098" w:rsidRDefault="00417A35" w:rsidP="00611D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</w:t>
      </w:r>
      <w:r w:rsidR="00611D00">
        <w:rPr>
          <w:rFonts w:ascii="Times New Roman" w:hAnsi="Times New Roman"/>
          <w:sz w:val="24"/>
          <w:szCs w:val="24"/>
        </w:rPr>
        <w:t xml:space="preserve"> светлые тона (по согласованию с заказчиком)</w:t>
      </w:r>
    </w:p>
    <w:p w:rsidR="00611D00" w:rsidRDefault="00611D00" w:rsidP="00611D00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611D00" w:rsidRPr="00101FFD" w:rsidRDefault="00585BB0" w:rsidP="00611D00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4</w:t>
      </w:r>
      <w:r w:rsidR="00611D00" w:rsidRPr="00101FFD">
        <w:rPr>
          <w:rStyle w:val="a4"/>
          <w:rFonts w:ascii="Times New Roman" w:hAnsi="Times New Roman"/>
          <w:sz w:val="24"/>
          <w:szCs w:val="24"/>
        </w:rPr>
        <w:t xml:space="preserve">. Технические характеристики оконных блоков из ПВХ профилей </w:t>
      </w: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Количество камер в профиле – не менее 3</w:t>
      </w: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Ширина профиля - не менее 60 мм</w:t>
      </w: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Толщина внешних стенок профиля – не менее 2,7 мм</w:t>
      </w: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Количество контуров уплотнителей – не менее 2</w:t>
      </w: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spellStart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Коэффициэнт</w:t>
      </w:r>
      <w:proofErr w:type="spellEnd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сопротивления теплопередаче –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0.59-0,67 м2С°/Вт</w:t>
      </w:r>
    </w:p>
    <w:p w:rsidR="00611D00" w:rsidRPr="00101FFD" w:rsidRDefault="00611D00" w:rsidP="00611D00">
      <w:pPr>
        <w:pStyle w:val="a3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Ширина стеклопакета для 2х камерного </w:t>
      </w:r>
      <w:r w:rsidRPr="00101FFD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стеклопакета – не менее 32 мм</w:t>
      </w:r>
    </w:p>
    <w:p w:rsidR="00611D00" w:rsidRPr="00101FFD" w:rsidRDefault="00611D00" w:rsidP="00611D00">
      <w:pPr>
        <w:pStyle w:val="a3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spellStart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Воздухо</w:t>
      </w:r>
      <w:proofErr w:type="spellEnd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и водонепрон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ицаемость - до группы нагрузок «С»</w:t>
      </w:r>
    </w:p>
    <w:p w:rsidR="002111C3" w:rsidRDefault="002111C3" w:rsidP="00585B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11C3" w:rsidRDefault="00585BB0" w:rsidP="002111C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41893">
        <w:rPr>
          <w:rFonts w:ascii="Times New Roman" w:hAnsi="Times New Roman"/>
          <w:b/>
          <w:sz w:val="24"/>
          <w:szCs w:val="24"/>
        </w:rPr>
        <w:t xml:space="preserve">. </w:t>
      </w:r>
      <w:r w:rsidR="002111C3" w:rsidRPr="00C41893">
        <w:rPr>
          <w:rFonts w:ascii="Times New Roman" w:hAnsi="Times New Roman"/>
          <w:b/>
          <w:sz w:val="24"/>
          <w:szCs w:val="24"/>
        </w:rPr>
        <w:t xml:space="preserve">Технические характеристики </w:t>
      </w:r>
      <w:r w:rsidR="002111C3" w:rsidRPr="004E16EE">
        <w:rPr>
          <w:rFonts w:ascii="Times New Roman" w:hAnsi="Times New Roman"/>
          <w:b/>
          <w:sz w:val="24"/>
          <w:szCs w:val="24"/>
        </w:rPr>
        <w:t xml:space="preserve">квадратных </w:t>
      </w:r>
      <w:r w:rsidR="002111C3" w:rsidRPr="00404CF4">
        <w:rPr>
          <w:rFonts w:ascii="Times New Roman" w:hAnsi="Times New Roman"/>
          <w:b/>
          <w:sz w:val="24"/>
          <w:szCs w:val="24"/>
        </w:rPr>
        <w:t xml:space="preserve">светодиодных </w:t>
      </w:r>
      <w:r w:rsidR="002111C3" w:rsidRPr="00C41893">
        <w:rPr>
          <w:rFonts w:ascii="Times New Roman" w:hAnsi="Times New Roman"/>
          <w:b/>
          <w:sz w:val="24"/>
          <w:szCs w:val="24"/>
        </w:rPr>
        <w:t xml:space="preserve">светильников </w:t>
      </w:r>
      <w:r w:rsidR="002111C3" w:rsidRPr="00B41E42">
        <w:rPr>
          <w:rFonts w:ascii="Times New Roman" w:hAnsi="Times New Roman"/>
          <w:b/>
          <w:sz w:val="24"/>
          <w:szCs w:val="24"/>
        </w:rPr>
        <w:t xml:space="preserve">ДПО </w:t>
      </w:r>
      <w:proofErr w:type="spellStart"/>
      <w:r w:rsidR="002111C3">
        <w:rPr>
          <w:rFonts w:ascii="Times New Roman" w:hAnsi="Times New Roman"/>
          <w:b/>
          <w:sz w:val="24"/>
          <w:szCs w:val="24"/>
        </w:rPr>
        <w:t>Alenka</w:t>
      </w:r>
      <w:proofErr w:type="spellEnd"/>
      <w:r w:rsidR="002111C3">
        <w:rPr>
          <w:rFonts w:ascii="Times New Roman" w:hAnsi="Times New Roman"/>
          <w:b/>
          <w:sz w:val="24"/>
          <w:szCs w:val="24"/>
        </w:rPr>
        <w:t xml:space="preserve"> LED-38</w:t>
      </w:r>
      <w:r w:rsidR="002111C3" w:rsidRPr="00B41E42">
        <w:rPr>
          <w:rFonts w:ascii="Times New Roman" w:hAnsi="Times New Roman"/>
          <w:b/>
          <w:sz w:val="24"/>
          <w:szCs w:val="24"/>
        </w:rPr>
        <w:t xml:space="preserve"> </w:t>
      </w:r>
      <w:r w:rsidR="002111C3" w:rsidRPr="00A71AD8">
        <w:rPr>
          <w:rFonts w:ascii="Times New Roman" w:hAnsi="Times New Roman"/>
          <w:b/>
          <w:sz w:val="24"/>
          <w:szCs w:val="24"/>
        </w:rPr>
        <w:t>(</w:t>
      </w:r>
      <w:r w:rsidR="002111C3">
        <w:rPr>
          <w:rFonts w:ascii="Times New Roman" w:hAnsi="Times New Roman"/>
          <w:b/>
          <w:sz w:val="24"/>
          <w:szCs w:val="24"/>
        </w:rPr>
        <w:t>или эквивалент</w:t>
      </w:r>
      <w:r w:rsidR="002111C3" w:rsidRPr="00A71AD8">
        <w:rPr>
          <w:rFonts w:ascii="Times New Roman" w:hAnsi="Times New Roman"/>
          <w:b/>
          <w:sz w:val="24"/>
          <w:szCs w:val="24"/>
        </w:rPr>
        <w:t>)</w:t>
      </w:r>
      <w:r w:rsidR="002111C3" w:rsidRPr="00C41893">
        <w:rPr>
          <w:rFonts w:ascii="Times New Roman" w:hAnsi="Times New Roman"/>
          <w:b/>
          <w:sz w:val="24"/>
          <w:szCs w:val="24"/>
        </w:rPr>
        <w:t>:</w:t>
      </w:r>
    </w:p>
    <w:p w:rsidR="002111C3" w:rsidRDefault="002111C3" w:rsidP="002111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11C3" w:rsidRPr="00481FC8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81FC8">
        <w:rPr>
          <w:rFonts w:ascii="Times New Roman" w:hAnsi="Times New Roman"/>
          <w:sz w:val="24"/>
          <w:szCs w:val="24"/>
        </w:rPr>
        <w:t xml:space="preserve">оминальное напряжение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81FC8">
        <w:rPr>
          <w:rFonts w:ascii="Times New Roman" w:hAnsi="Times New Roman"/>
          <w:sz w:val="24"/>
          <w:szCs w:val="24"/>
        </w:rPr>
        <w:t xml:space="preserve">220 </w:t>
      </w:r>
      <w:r>
        <w:rPr>
          <w:rFonts w:ascii="Times New Roman" w:hAnsi="Times New Roman"/>
          <w:sz w:val="24"/>
          <w:szCs w:val="24"/>
        </w:rPr>
        <w:t>В</w:t>
      </w:r>
      <w:r w:rsidRPr="00481FC8">
        <w:rPr>
          <w:rFonts w:ascii="Times New Roman" w:hAnsi="Times New Roman"/>
          <w:sz w:val="24"/>
          <w:szCs w:val="24"/>
        </w:rPr>
        <w:t xml:space="preserve"> </w:t>
      </w:r>
    </w:p>
    <w:p w:rsidR="002111C3" w:rsidRPr="00481FC8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81FC8">
        <w:rPr>
          <w:rFonts w:ascii="Times New Roman" w:hAnsi="Times New Roman"/>
          <w:sz w:val="24"/>
          <w:szCs w:val="24"/>
        </w:rPr>
        <w:t>тепень защиты</w:t>
      </w:r>
      <w:r>
        <w:rPr>
          <w:rFonts w:ascii="Times New Roman" w:hAnsi="Times New Roman"/>
          <w:sz w:val="24"/>
          <w:szCs w:val="24"/>
        </w:rPr>
        <w:t>, не ниже –</w:t>
      </w:r>
      <w:r w:rsidRPr="00481FC8">
        <w:rPr>
          <w:rFonts w:ascii="Times New Roman" w:hAnsi="Times New Roman"/>
          <w:sz w:val="24"/>
          <w:szCs w:val="24"/>
        </w:rPr>
        <w:t xml:space="preserve"> IP</w:t>
      </w:r>
      <w:r>
        <w:rPr>
          <w:rFonts w:ascii="Times New Roman" w:hAnsi="Times New Roman"/>
          <w:sz w:val="24"/>
          <w:szCs w:val="24"/>
        </w:rPr>
        <w:t>4</w:t>
      </w:r>
      <w:r w:rsidRPr="00481FC8">
        <w:rPr>
          <w:rFonts w:ascii="Times New Roman" w:hAnsi="Times New Roman"/>
          <w:sz w:val="24"/>
          <w:szCs w:val="24"/>
        </w:rPr>
        <w:t xml:space="preserve">0 </w:t>
      </w:r>
    </w:p>
    <w:p w:rsidR="002111C3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</w:t>
      </w:r>
      <w:r w:rsidRPr="00481FC8">
        <w:rPr>
          <w:rFonts w:ascii="Times New Roman" w:hAnsi="Times New Roman"/>
          <w:sz w:val="24"/>
          <w:szCs w:val="24"/>
        </w:rPr>
        <w:t>ламп</w:t>
      </w:r>
      <w:r>
        <w:rPr>
          <w:rFonts w:ascii="Times New Roman" w:hAnsi="Times New Roman"/>
          <w:sz w:val="24"/>
          <w:szCs w:val="24"/>
        </w:rPr>
        <w:t>ы</w:t>
      </w:r>
      <w:r w:rsidRPr="00481FC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LED</w:t>
      </w:r>
      <w:r w:rsidRPr="00481FC8">
        <w:rPr>
          <w:rFonts w:ascii="Times New Roman" w:hAnsi="Times New Roman"/>
          <w:sz w:val="24"/>
          <w:szCs w:val="24"/>
        </w:rPr>
        <w:t xml:space="preserve"> </w:t>
      </w:r>
    </w:p>
    <w:p w:rsidR="002111C3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r w:rsidRPr="001A4B9A">
        <w:rPr>
          <w:rFonts w:ascii="Times New Roman" w:hAnsi="Times New Roman"/>
          <w:sz w:val="24"/>
          <w:szCs w:val="24"/>
        </w:rPr>
        <w:t>Суммарная м</w:t>
      </w:r>
      <w:r>
        <w:rPr>
          <w:rFonts w:ascii="Times New Roman" w:hAnsi="Times New Roman"/>
          <w:sz w:val="24"/>
          <w:szCs w:val="24"/>
        </w:rPr>
        <w:t xml:space="preserve">ощность </w:t>
      </w:r>
      <w:r w:rsidRPr="001A4B9A">
        <w:rPr>
          <w:rFonts w:ascii="Times New Roman" w:hAnsi="Times New Roman"/>
          <w:sz w:val="24"/>
          <w:szCs w:val="24"/>
        </w:rPr>
        <w:t>светодиодов</w:t>
      </w:r>
      <w:r>
        <w:rPr>
          <w:rFonts w:ascii="Times New Roman" w:hAnsi="Times New Roman"/>
          <w:sz w:val="24"/>
          <w:szCs w:val="24"/>
        </w:rPr>
        <w:t xml:space="preserve"> – не менее 38 Вт</w:t>
      </w:r>
    </w:p>
    <w:p w:rsidR="002111C3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Световой поток – не менее 3200 Лм</w:t>
      </w:r>
    </w:p>
    <w:p w:rsidR="002111C3" w:rsidRPr="00481FC8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107A0">
        <w:rPr>
          <w:rFonts w:ascii="Times New Roman" w:hAnsi="Times New Roman"/>
          <w:sz w:val="24"/>
          <w:szCs w:val="24"/>
        </w:rPr>
        <w:t>Рассеиватель</w:t>
      </w:r>
      <w:proofErr w:type="spellEnd"/>
      <w:r w:rsidRPr="004107A0">
        <w:rPr>
          <w:rFonts w:ascii="Times New Roman" w:hAnsi="Times New Roman"/>
          <w:sz w:val="24"/>
          <w:szCs w:val="24"/>
        </w:rPr>
        <w:t xml:space="preserve"> из полимерного материала с призматическими элементами</w:t>
      </w:r>
    </w:p>
    <w:p w:rsidR="002111C3" w:rsidRPr="002111C3" w:rsidRDefault="002111C3" w:rsidP="002111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монтажа</w:t>
      </w:r>
      <w:r w:rsidRPr="00915B0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встраиваемый</w:t>
      </w:r>
    </w:p>
    <w:p w:rsidR="00F42B54" w:rsidRDefault="002111C3" w:rsidP="002111C3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Цвет – белый</w:t>
      </w:r>
    </w:p>
    <w:p w:rsidR="00705ABF" w:rsidRDefault="00705ABF" w:rsidP="002111C3">
      <w:pPr>
        <w:pStyle w:val="a3"/>
        <w:rPr>
          <w:rFonts w:ascii="Times New Roman" w:hAnsi="Times New Roman"/>
          <w:sz w:val="24"/>
          <w:szCs w:val="24"/>
        </w:rPr>
      </w:pPr>
    </w:p>
    <w:p w:rsidR="00F42B54" w:rsidRPr="005935A5" w:rsidRDefault="00F42B54" w:rsidP="00F42B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35A5">
        <w:rPr>
          <w:rFonts w:ascii="Times New Roman" w:hAnsi="Times New Roman"/>
          <w:b/>
          <w:sz w:val="24"/>
          <w:szCs w:val="24"/>
        </w:rPr>
        <w:t>Требования к качеству работ, к их безопасности, к результатам работ и иные показатели, связанные с определением соответствия выполняемых работ потребностям муниципального заказчика</w:t>
      </w:r>
    </w:p>
    <w:p w:rsidR="00F42B54" w:rsidRPr="001134DB" w:rsidRDefault="00F42B54" w:rsidP="00F42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>1. Подрядчик обязан соблюдать при выполнении работ требования нормативных правовых актов, как в отношении работ, так и в отношении материалов, комплектующих и оборудования, используемых при выполнении работ.</w:t>
      </w:r>
    </w:p>
    <w:p w:rsidR="00F42B54" w:rsidRPr="001134DB" w:rsidRDefault="00F42B54" w:rsidP="00F42B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>2. Материалы, применяемые для производства работ должны строго соответствовать требованиям ГОСТов и технических условий.</w:t>
      </w:r>
    </w:p>
    <w:p w:rsidR="00F42B54" w:rsidRDefault="00F42B54" w:rsidP="00E80B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 xml:space="preserve">3. </w:t>
      </w:r>
      <w:r w:rsidRPr="00E80B89">
        <w:rPr>
          <w:rFonts w:ascii="Times New Roman" w:hAnsi="Times New Roman"/>
          <w:sz w:val="24"/>
          <w:szCs w:val="24"/>
        </w:rPr>
        <w:t>До начала производства работ п</w:t>
      </w:r>
      <w:r w:rsidR="00E80B89">
        <w:rPr>
          <w:rFonts w:ascii="Times New Roman" w:hAnsi="Times New Roman"/>
          <w:sz w:val="24"/>
          <w:szCs w:val="24"/>
        </w:rPr>
        <w:t xml:space="preserve">одрядчик представляет заказчику </w:t>
      </w:r>
      <w:r w:rsidRPr="001134DB">
        <w:rPr>
          <w:rFonts w:ascii="Times New Roman" w:hAnsi="Times New Roman"/>
          <w:sz w:val="24"/>
          <w:szCs w:val="24"/>
        </w:rPr>
        <w:t>сведения об источниках поставок материалов, а также сертификаты (паспорта) качества на поставляемые материалы.</w:t>
      </w:r>
    </w:p>
    <w:p w:rsidR="00E80B89" w:rsidRPr="001134DB" w:rsidRDefault="00E80B89" w:rsidP="00E80B8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В течение трех календарных дней с момента подписания контракта</w:t>
      </w:r>
      <w:r>
        <w:rPr>
          <w:rFonts w:ascii="Times New Roman" w:hAnsi="Times New Roman"/>
          <w:sz w:val="24"/>
          <w:szCs w:val="24"/>
        </w:rPr>
        <w:t xml:space="preserve"> подрядчик предоставляет Заказчику для согласования график производства работ,</w:t>
      </w:r>
      <w:r w:rsidRPr="00E80B89">
        <w:rPr>
          <w:rFonts w:ascii="Times New Roman" w:hAnsi="Times New Roman"/>
          <w:sz w:val="24"/>
          <w:szCs w:val="24"/>
        </w:rPr>
        <w:t xml:space="preserve"> </w:t>
      </w:r>
      <w:r w:rsidRPr="001134DB">
        <w:rPr>
          <w:rFonts w:ascii="Times New Roman" w:hAnsi="Times New Roman"/>
          <w:sz w:val="24"/>
          <w:szCs w:val="24"/>
        </w:rPr>
        <w:t>предусматривающий порядок и последовательность выполнения работ.</w:t>
      </w:r>
    </w:p>
    <w:p w:rsidR="00F42B54" w:rsidRPr="001134DB" w:rsidRDefault="00E80B89" w:rsidP="00F42B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42B54" w:rsidRPr="001134DB">
        <w:rPr>
          <w:rFonts w:ascii="Times New Roman" w:hAnsi="Times New Roman"/>
          <w:sz w:val="24"/>
          <w:szCs w:val="24"/>
        </w:rPr>
        <w:t>. Подрядчик обязан письменно сообщать Заказчику о готовности скрытых работ, выполнение последующих работ производится только после оформления и подписания актов на скрытые работы.</w:t>
      </w:r>
    </w:p>
    <w:p w:rsidR="00F42B54" w:rsidRPr="001134DB" w:rsidRDefault="00E80B89" w:rsidP="00514A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42B54" w:rsidRPr="001134DB">
        <w:rPr>
          <w:rFonts w:ascii="Times New Roman" w:hAnsi="Times New Roman"/>
          <w:sz w:val="24"/>
          <w:szCs w:val="24"/>
        </w:rPr>
        <w:t>. Подрядчик предъявляет Заказчику акты выполненных работ.</w:t>
      </w:r>
    </w:p>
    <w:p w:rsidR="00F42B54" w:rsidRPr="001134DB" w:rsidRDefault="00E80B89" w:rsidP="00514A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F42B54" w:rsidRPr="001134DB">
        <w:rPr>
          <w:rFonts w:ascii="Times New Roman" w:hAnsi="Times New Roman"/>
          <w:sz w:val="24"/>
          <w:szCs w:val="24"/>
        </w:rPr>
        <w:t xml:space="preserve">. В процессе приемочного </w:t>
      </w:r>
      <w:proofErr w:type="gramStart"/>
      <w:r w:rsidR="00F42B54" w:rsidRPr="001134DB">
        <w:rPr>
          <w:rFonts w:ascii="Times New Roman" w:hAnsi="Times New Roman"/>
          <w:sz w:val="24"/>
          <w:szCs w:val="24"/>
        </w:rPr>
        <w:t>контроля  оценивается</w:t>
      </w:r>
      <w:proofErr w:type="gramEnd"/>
      <w:r w:rsidR="00F42B54" w:rsidRPr="001134DB">
        <w:rPr>
          <w:rFonts w:ascii="Times New Roman" w:hAnsi="Times New Roman"/>
          <w:sz w:val="24"/>
          <w:szCs w:val="24"/>
        </w:rPr>
        <w:t xml:space="preserve"> полнота и качество выполненных работ согласно ведомости объема работ. В случае выявления </w:t>
      </w:r>
    </w:p>
    <w:p w:rsidR="00F42B54" w:rsidRPr="001134DB" w:rsidRDefault="00F42B54" w:rsidP="00514A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 xml:space="preserve">Заказчиком </w:t>
      </w:r>
      <w:proofErr w:type="gramStart"/>
      <w:r w:rsidRPr="001134DB">
        <w:rPr>
          <w:rFonts w:ascii="Times New Roman" w:hAnsi="Times New Roman"/>
          <w:sz w:val="24"/>
          <w:szCs w:val="24"/>
        </w:rPr>
        <w:t>грубых  нарушений</w:t>
      </w:r>
      <w:proofErr w:type="gramEnd"/>
      <w:r w:rsidRPr="001134DB">
        <w:rPr>
          <w:rFonts w:ascii="Times New Roman" w:hAnsi="Times New Roman"/>
          <w:sz w:val="24"/>
          <w:szCs w:val="24"/>
        </w:rPr>
        <w:t>, Заказчик имеет право приостановить выполнение работ или потребовать их переделки и применить финансово-экономические санкции</w:t>
      </w:r>
      <w:r>
        <w:rPr>
          <w:rFonts w:ascii="Times New Roman" w:hAnsi="Times New Roman"/>
          <w:sz w:val="24"/>
          <w:szCs w:val="24"/>
        </w:rPr>
        <w:t>,</w:t>
      </w:r>
      <w:r w:rsidRPr="001134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прописанные </w:t>
      </w:r>
      <w:r w:rsidRPr="001134DB"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/>
          <w:sz w:val="24"/>
          <w:szCs w:val="24"/>
        </w:rPr>
        <w:t>ом</w:t>
      </w:r>
      <w:r w:rsidRPr="001134DB">
        <w:rPr>
          <w:rFonts w:ascii="Times New Roman" w:hAnsi="Times New Roman"/>
          <w:sz w:val="24"/>
          <w:szCs w:val="24"/>
        </w:rPr>
        <w:t>.</w:t>
      </w:r>
    </w:p>
    <w:p w:rsidR="00F42B54" w:rsidRPr="001134DB" w:rsidRDefault="00E80B89" w:rsidP="00514A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14A1A">
        <w:rPr>
          <w:rFonts w:ascii="Times New Roman" w:hAnsi="Times New Roman"/>
          <w:sz w:val="24"/>
          <w:szCs w:val="24"/>
        </w:rPr>
        <w:t xml:space="preserve">. </w:t>
      </w:r>
      <w:r w:rsidR="00F42B54" w:rsidRPr="001134DB">
        <w:rPr>
          <w:rFonts w:ascii="Times New Roman" w:hAnsi="Times New Roman"/>
          <w:sz w:val="24"/>
          <w:szCs w:val="24"/>
        </w:rPr>
        <w:t>Процедура приемки работ осуществляется в соответствии с требованиями действующего законодательства.</w:t>
      </w:r>
    </w:p>
    <w:p w:rsidR="00F42B54" w:rsidRPr="001134DB" w:rsidRDefault="00E80B89" w:rsidP="00514A1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42B54" w:rsidRPr="001134DB">
        <w:rPr>
          <w:rFonts w:ascii="Times New Roman" w:hAnsi="Times New Roman"/>
          <w:sz w:val="24"/>
          <w:szCs w:val="24"/>
        </w:rPr>
        <w:t>. Подрядчик обязан обеспечить своевременное устранение недоделок и дефектов, выявленных при приемке работ.</w:t>
      </w:r>
    </w:p>
    <w:p w:rsidR="00F42B54" w:rsidRDefault="00F42B54" w:rsidP="00F42B54">
      <w:pPr>
        <w:widowControl w:val="0"/>
        <w:overflowPunct w:val="0"/>
        <w:autoSpaceDE w:val="0"/>
        <w:autoSpaceDN w:val="0"/>
        <w:adjustRightInd w:val="0"/>
        <w:spacing w:after="0"/>
        <w:ind w:left="357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</w:p>
    <w:p w:rsidR="00F42B54" w:rsidRDefault="00F42B54" w:rsidP="00F42B54">
      <w:pPr>
        <w:pStyle w:val="2"/>
        <w:widowControl w:val="0"/>
        <w:tabs>
          <w:tab w:val="left" w:pos="180"/>
          <w:tab w:val="num" w:pos="792"/>
        </w:tabs>
        <w:autoSpaceDN w:val="0"/>
        <w:spacing w:after="0" w:line="240" w:lineRule="auto"/>
        <w:ind w:firstLine="712"/>
        <w:jc w:val="both"/>
      </w:pPr>
      <w:r w:rsidRPr="009B180E">
        <w:rPr>
          <w:b/>
          <w:bCs/>
        </w:rPr>
        <w:t xml:space="preserve">Срок предоставления </w:t>
      </w:r>
      <w:proofErr w:type="gramStart"/>
      <w:r w:rsidRPr="009B180E">
        <w:rPr>
          <w:b/>
          <w:bCs/>
        </w:rPr>
        <w:t>гарантии  качества</w:t>
      </w:r>
      <w:proofErr w:type="gramEnd"/>
      <w:r w:rsidRPr="009B180E">
        <w:rPr>
          <w:b/>
          <w:bCs/>
        </w:rPr>
        <w:t xml:space="preserve"> работ: </w:t>
      </w:r>
      <w:r w:rsidRPr="009B180E">
        <w:t>5 лет с момента подписания акта приемки выполненных работ.</w:t>
      </w:r>
    </w:p>
    <w:p w:rsidR="00F42B54" w:rsidRPr="009B180E" w:rsidRDefault="00F42B54" w:rsidP="00F42B54">
      <w:pPr>
        <w:pStyle w:val="2"/>
        <w:widowControl w:val="0"/>
        <w:tabs>
          <w:tab w:val="left" w:pos="180"/>
          <w:tab w:val="num" w:pos="792"/>
        </w:tabs>
        <w:autoSpaceDN w:val="0"/>
        <w:spacing w:after="0" w:line="240" w:lineRule="auto"/>
        <w:ind w:left="360" w:firstLine="352"/>
        <w:jc w:val="both"/>
      </w:pPr>
    </w:p>
    <w:p w:rsidR="00F42B54" w:rsidRDefault="00F42B54" w:rsidP="00F42B54">
      <w:pPr>
        <w:spacing w:after="0" w:line="240" w:lineRule="auto"/>
        <w:ind w:firstLine="709"/>
        <w:jc w:val="both"/>
        <w:rPr>
          <w:rFonts w:ascii="Times New Roman" w:hAnsi="Times New Roman" w:cs="MS Mincho"/>
          <w:sz w:val="24"/>
          <w:szCs w:val="24"/>
          <w:lang w:eastAsia="ar-SA"/>
        </w:rPr>
      </w:pPr>
      <w:r w:rsidRPr="009B180E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  <w:r w:rsidRPr="009B180E">
        <w:rPr>
          <w:rFonts w:ascii="Times New Roman" w:hAnsi="Times New Roman"/>
          <w:sz w:val="24"/>
          <w:szCs w:val="24"/>
        </w:rPr>
        <w:t xml:space="preserve"> </w:t>
      </w:r>
      <w:r w:rsidRPr="009B180E">
        <w:rPr>
          <w:rFonts w:ascii="Times New Roman" w:hAnsi="Times New Roman"/>
          <w:color w:val="000000"/>
          <w:sz w:val="24"/>
          <w:szCs w:val="24"/>
        </w:rPr>
        <w:t xml:space="preserve">г. Великие Луки, </w:t>
      </w:r>
      <w:r w:rsidR="00705ABF">
        <w:rPr>
          <w:rFonts w:ascii="Times New Roman" w:hAnsi="Times New Roman" w:cs="MS Mincho"/>
          <w:sz w:val="24"/>
          <w:szCs w:val="24"/>
          <w:lang w:eastAsia="ar-SA"/>
        </w:rPr>
        <w:t>у</w:t>
      </w:r>
      <w:r>
        <w:rPr>
          <w:rFonts w:ascii="Times New Roman" w:hAnsi="Times New Roman" w:cs="MS Mincho"/>
          <w:sz w:val="24"/>
          <w:szCs w:val="24"/>
          <w:lang w:eastAsia="ar-SA"/>
        </w:rPr>
        <w:t>л</w:t>
      </w:r>
      <w:r w:rsidRPr="009B180E">
        <w:rPr>
          <w:rFonts w:ascii="Times New Roman" w:hAnsi="Times New Roman" w:cs="MS Mincho"/>
          <w:sz w:val="24"/>
          <w:szCs w:val="24"/>
          <w:lang w:eastAsia="ar-SA"/>
        </w:rPr>
        <w:t xml:space="preserve">. </w:t>
      </w:r>
      <w:r w:rsidR="00E80B89">
        <w:rPr>
          <w:rFonts w:ascii="Times New Roman" w:hAnsi="Times New Roman" w:cs="MS Mincho"/>
          <w:sz w:val="24"/>
          <w:szCs w:val="24"/>
          <w:lang w:eastAsia="ar-SA"/>
        </w:rPr>
        <w:t>Парковая</w:t>
      </w:r>
      <w:r>
        <w:rPr>
          <w:rFonts w:ascii="Times New Roman" w:hAnsi="Times New Roman" w:cs="MS Mincho"/>
          <w:sz w:val="24"/>
          <w:szCs w:val="24"/>
          <w:lang w:eastAsia="ar-SA"/>
        </w:rPr>
        <w:t xml:space="preserve">, д. </w:t>
      </w:r>
      <w:r w:rsidR="00E80B89">
        <w:rPr>
          <w:rFonts w:ascii="Times New Roman" w:hAnsi="Times New Roman" w:cs="MS Mincho"/>
          <w:sz w:val="24"/>
          <w:szCs w:val="24"/>
          <w:lang w:eastAsia="ar-SA"/>
        </w:rPr>
        <w:t>2</w:t>
      </w:r>
      <w:r w:rsidRPr="009B180E">
        <w:rPr>
          <w:rFonts w:ascii="Times New Roman" w:hAnsi="Times New Roman" w:cs="MS Mincho"/>
          <w:sz w:val="24"/>
          <w:szCs w:val="24"/>
          <w:lang w:eastAsia="ar-SA"/>
        </w:rPr>
        <w:t>.</w:t>
      </w:r>
    </w:p>
    <w:p w:rsidR="00F42B54" w:rsidRPr="009B180E" w:rsidRDefault="00F42B54" w:rsidP="00F42B5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2B54" w:rsidRPr="009B180E" w:rsidRDefault="00F42B54" w:rsidP="00F42B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180E">
        <w:rPr>
          <w:rFonts w:ascii="Times New Roman" w:hAnsi="Times New Roman"/>
          <w:b/>
          <w:sz w:val="24"/>
          <w:szCs w:val="24"/>
        </w:rPr>
        <w:t>Период выполнения работ:</w:t>
      </w:r>
      <w:r w:rsidRPr="009B180E">
        <w:rPr>
          <w:rFonts w:ascii="Times New Roman" w:hAnsi="Times New Roman"/>
          <w:sz w:val="24"/>
          <w:szCs w:val="24"/>
        </w:rPr>
        <w:t xml:space="preserve"> </w:t>
      </w:r>
      <w:r w:rsidR="00705ABF">
        <w:rPr>
          <w:rFonts w:ascii="Times New Roman" w:hAnsi="Times New Roman"/>
          <w:sz w:val="24"/>
          <w:szCs w:val="24"/>
        </w:rPr>
        <w:t>20</w:t>
      </w:r>
      <w:r w:rsidR="00486362">
        <w:rPr>
          <w:rFonts w:ascii="Times New Roman" w:hAnsi="Times New Roman"/>
          <w:sz w:val="24"/>
          <w:szCs w:val="24"/>
        </w:rPr>
        <w:t xml:space="preserve"> календарных дней </w:t>
      </w:r>
      <w:r>
        <w:rPr>
          <w:rFonts w:ascii="Times New Roman" w:hAnsi="Times New Roman"/>
          <w:sz w:val="24"/>
          <w:szCs w:val="24"/>
        </w:rPr>
        <w:t>с момента заключения контракта</w:t>
      </w:r>
      <w:r w:rsidRPr="009B180E">
        <w:rPr>
          <w:rFonts w:ascii="Times New Roman" w:hAnsi="Times New Roman"/>
          <w:sz w:val="24"/>
          <w:szCs w:val="24"/>
        </w:rPr>
        <w:t>.</w:t>
      </w:r>
    </w:p>
    <w:p w:rsidR="00F42B54" w:rsidRDefault="00F42B54" w:rsidP="00F42B5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2B54" w:rsidRDefault="00F42B54" w:rsidP="00585BB0">
      <w:pPr>
        <w:pStyle w:val="a3"/>
        <w:rPr>
          <w:rFonts w:ascii="Times New Roman" w:hAnsi="Times New Roman"/>
          <w:sz w:val="24"/>
          <w:szCs w:val="24"/>
        </w:rPr>
      </w:pPr>
    </w:p>
    <w:p w:rsidR="00585BB0" w:rsidRPr="003E19A2" w:rsidRDefault="00585BB0" w:rsidP="00585BB0">
      <w:pPr>
        <w:rPr>
          <w:rFonts w:ascii="Times New Roman" w:hAnsi="Times New Roman"/>
          <w:b/>
          <w:sz w:val="24"/>
          <w:szCs w:val="24"/>
        </w:rPr>
      </w:pPr>
    </w:p>
    <w:sectPr w:rsidR="00585BB0" w:rsidRPr="003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C644E1E"/>
    <w:multiLevelType w:val="hybridMultilevel"/>
    <w:tmpl w:val="47B8BD2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A2"/>
    <w:rsid w:val="00022350"/>
    <w:rsid w:val="000B1B03"/>
    <w:rsid w:val="001342CF"/>
    <w:rsid w:val="001C6FDF"/>
    <w:rsid w:val="001E4E13"/>
    <w:rsid w:val="001F4025"/>
    <w:rsid w:val="002100EC"/>
    <w:rsid w:val="002111C3"/>
    <w:rsid w:val="002352E1"/>
    <w:rsid w:val="00270115"/>
    <w:rsid w:val="00303B28"/>
    <w:rsid w:val="00335473"/>
    <w:rsid w:val="003C0D9A"/>
    <w:rsid w:val="003E19A2"/>
    <w:rsid w:val="00416C7B"/>
    <w:rsid w:val="00417A35"/>
    <w:rsid w:val="0042304C"/>
    <w:rsid w:val="004279DB"/>
    <w:rsid w:val="00486362"/>
    <w:rsid w:val="004F1A5B"/>
    <w:rsid w:val="00514A1A"/>
    <w:rsid w:val="00542928"/>
    <w:rsid w:val="00551676"/>
    <w:rsid w:val="00585BB0"/>
    <w:rsid w:val="00611D00"/>
    <w:rsid w:val="0063226A"/>
    <w:rsid w:val="006C5A7C"/>
    <w:rsid w:val="00705ABF"/>
    <w:rsid w:val="00737137"/>
    <w:rsid w:val="0078642B"/>
    <w:rsid w:val="007D25BF"/>
    <w:rsid w:val="00801B6A"/>
    <w:rsid w:val="00857021"/>
    <w:rsid w:val="00967533"/>
    <w:rsid w:val="009E1BEF"/>
    <w:rsid w:val="00A838C1"/>
    <w:rsid w:val="00AE008A"/>
    <w:rsid w:val="00B140E9"/>
    <w:rsid w:val="00B56DD8"/>
    <w:rsid w:val="00B9063B"/>
    <w:rsid w:val="00BC350F"/>
    <w:rsid w:val="00C747DD"/>
    <w:rsid w:val="00CF3F79"/>
    <w:rsid w:val="00CF5ACC"/>
    <w:rsid w:val="00D00E1E"/>
    <w:rsid w:val="00D72D0B"/>
    <w:rsid w:val="00D776BD"/>
    <w:rsid w:val="00DA71C7"/>
    <w:rsid w:val="00DB1900"/>
    <w:rsid w:val="00DC5E34"/>
    <w:rsid w:val="00DF33C7"/>
    <w:rsid w:val="00E471CD"/>
    <w:rsid w:val="00E80B89"/>
    <w:rsid w:val="00F1757C"/>
    <w:rsid w:val="00F42B54"/>
    <w:rsid w:val="00F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B032-9BBC-41C5-AC53-919662BF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A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A2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eastAsia="ar-SA"/>
    </w:rPr>
  </w:style>
  <w:style w:type="character" w:styleId="a4">
    <w:name w:val="Strong"/>
    <w:uiPriority w:val="22"/>
    <w:qFormat/>
    <w:rsid w:val="00611D00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F42B5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F42B54"/>
    <w:rPr>
      <w:rFonts w:eastAsia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2111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1C3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kett.ru/page/product/certifi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D1A3-55E8-4DC0-B8CA-8E833BBB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Eduvluki</dc:creator>
  <cp:lastModifiedBy>ADMV</cp:lastModifiedBy>
  <cp:revision>3</cp:revision>
  <dcterms:created xsi:type="dcterms:W3CDTF">2016-01-21T07:57:00Z</dcterms:created>
  <dcterms:modified xsi:type="dcterms:W3CDTF">2016-01-21T09:52:00Z</dcterms:modified>
</cp:coreProperties>
</file>