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B2" w:rsidRDefault="005560B2" w:rsidP="005560B2">
      <w:pPr>
        <w:ind w:left="57" w:right="-7" w:firstLine="627"/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ПРОЕКТ</w:t>
      </w:r>
    </w:p>
    <w:p w:rsidR="005560B2" w:rsidRDefault="003D5CC0" w:rsidP="005560B2">
      <w:pPr>
        <w:ind w:right="-11"/>
        <w:jc w:val="center"/>
        <w:rPr>
          <w:b/>
        </w:rPr>
      </w:pPr>
      <w:r>
        <w:rPr>
          <w:b/>
        </w:rPr>
        <w:t xml:space="preserve">Договор </w:t>
      </w:r>
      <w:r w:rsidR="005560B2">
        <w:rPr>
          <w:b/>
        </w:rPr>
        <w:t xml:space="preserve">№ </w:t>
      </w:r>
    </w:p>
    <w:p w:rsidR="005560B2" w:rsidRDefault="005560B2" w:rsidP="005560B2">
      <w:pPr>
        <w:tabs>
          <w:tab w:val="left" w:pos="8930"/>
        </w:tabs>
        <w:autoSpaceDE w:val="0"/>
        <w:ind w:right="-1"/>
        <w:jc w:val="both"/>
        <w:rPr>
          <w:b/>
        </w:rPr>
      </w:pPr>
      <w:r>
        <w:rPr>
          <w:b/>
        </w:rPr>
        <w:t xml:space="preserve">г. </w:t>
      </w:r>
      <w:r w:rsidR="00213214">
        <w:rPr>
          <w:b/>
        </w:rPr>
        <w:t>Великие Луки</w:t>
      </w:r>
      <w:r>
        <w:rPr>
          <w:b/>
        </w:rPr>
        <w:t xml:space="preserve">                                                        </w:t>
      </w:r>
      <w:r w:rsidR="0036554C">
        <w:rPr>
          <w:b/>
        </w:rPr>
        <w:t xml:space="preserve">                       </w:t>
      </w:r>
      <w:r>
        <w:rPr>
          <w:b/>
        </w:rPr>
        <w:t xml:space="preserve"> «____»__________  201</w:t>
      </w:r>
      <w:r w:rsidR="003D5CC0">
        <w:rPr>
          <w:b/>
        </w:rPr>
        <w:t>5</w:t>
      </w:r>
      <w:r>
        <w:rPr>
          <w:b/>
        </w:rPr>
        <w:t xml:space="preserve">г </w:t>
      </w:r>
    </w:p>
    <w:p w:rsidR="005560B2" w:rsidRDefault="005560B2" w:rsidP="005560B2">
      <w:pPr>
        <w:ind w:left="30"/>
        <w:jc w:val="center"/>
      </w:pPr>
    </w:p>
    <w:p w:rsidR="005560B2" w:rsidRPr="005560B2" w:rsidRDefault="005560B2" w:rsidP="005560B2">
      <w:pPr>
        <w:ind w:right="222"/>
        <w:jc w:val="both"/>
        <w:rPr>
          <w:sz w:val="16"/>
          <w:szCs w:val="16"/>
        </w:rPr>
      </w:pPr>
      <w:r>
        <w:t xml:space="preserve">      Муниципальное</w:t>
      </w:r>
      <w:r w:rsidRPr="00AA472A">
        <w:t xml:space="preserve"> </w:t>
      </w:r>
      <w:r>
        <w:t xml:space="preserve">автономное  общеобразовательное учреждение </w:t>
      </w:r>
      <w:r w:rsidR="00213214">
        <w:t>«</w:t>
      </w:r>
      <w:r w:rsidR="003D5CC0">
        <w:t>Кадетская школа</w:t>
      </w:r>
      <w:r w:rsidR="00213214">
        <w:t>»</w:t>
      </w:r>
      <w:r>
        <w:t>»,</w:t>
      </w:r>
      <w:r w:rsidRPr="005560B2">
        <w:t xml:space="preserve"> </w:t>
      </w:r>
      <w:r>
        <w:t xml:space="preserve">именуемое в дальнейшем Заказчик,  в лице директора </w:t>
      </w:r>
      <w:r w:rsidR="003D5CC0">
        <w:t>Гоголева Игоря Викторовича</w:t>
      </w:r>
      <w:r>
        <w:t>,</w:t>
      </w:r>
      <w:r w:rsidRPr="005560B2">
        <w:t xml:space="preserve"> </w:t>
      </w:r>
      <w:r>
        <w:t>действующе</w:t>
      </w:r>
      <w:r w:rsidR="003D5CC0">
        <w:t>го</w:t>
      </w:r>
      <w:r>
        <w:t xml:space="preserve"> на основании Устава с одной стороны, и ___________________ именуемое в дальнейшем Поставщик, в лице ________________________действующего на основании________________, </w:t>
      </w:r>
      <w:r w:rsidR="00F242F2">
        <w:t xml:space="preserve">по результатам </w:t>
      </w:r>
      <w:r>
        <w:t xml:space="preserve"> </w:t>
      </w:r>
      <w:r w:rsidRPr="00F242F2">
        <w:t xml:space="preserve">протокола </w:t>
      </w:r>
      <w:r w:rsidR="00F242F2" w:rsidRPr="00F242F2">
        <w:t>запроса котировок</w:t>
      </w:r>
      <w:r w:rsidRPr="00462CB5">
        <w:rPr>
          <w:color w:val="FF0000"/>
        </w:rPr>
        <w:t xml:space="preserve"> </w:t>
      </w:r>
      <w:r>
        <w:t>от «     » ________________201</w:t>
      </w:r>
      <w:r w:rsidR="003D5CC0">
        <w:t>5</w:t>
      </w:r>
      <w:r>
        <w:t xml:space="preserve"> г. №___________________ заключили настоящий </w:t>
      </w:r>
      <w:r w:rsidR="003D5CC0">
        <w:t xml:space="preserve">договор </w:t>
      </w:r>
      <w:r>
        <w:t>о нижеследующем.</w:t>
      </w:r>
    </w:p>
    <w:p w:rsidR="005560B2" w:rsidRDefault="005560B2" w:rsidP="005560B2">
      <w:pPr>
        <w:pStyle w:val="a3"/>
        <w:ind w:firstLine="720"/>
      </w:pPr>
    </w:p>
    <w:p w:rsidR="005560B2" w:rsidRDefault="005560B2" w:rsidP="005560B2">
      <w:pPr>
        <w:jc w:val="center"/>
        <w:rPr>
          <w:b/>
        </w:rPr>
      </w:pPr>
    </w:p>
    <w:p w:rsidR="005560B2" w:rsidRDefault="005560B2" w:rsidP="005560B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</w:t>
      </w:r>
      <w:r w:rsidR="001C7A8B">
        <w:rPr>
          <w:b/>
        </w:rPr>
        <w:t>ДМЕТ</w:t>
      </w:r>
      <w:r w:rsidR="001C7A8B" w:rsidRPr="001C7A8B">
        <w:rPr>
          <w:b/>
        </w:rPr>
        <w:t xml:space="preserve"> </w:t>
      </w:r>
      <w:r w:rsidR="00462CB5">
        <w:rPr>
          <w:b/>
        </w:rPr>
        <w:t>ДОГОВОРА</w:t>
      </w:r>
      <w:r w:rsidR="001C7A8B">
        <w:rPr>
          <w:b/>
        </w:rPr>
        <w:t xml:space="preserve"> </w:t>
      </w:r>
    </w:p>
    <w:p w:rsidR="009A2976" w:rsidRDefault="005560B2" w:rsidP="00A83A13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1.1. По настоящему </w:t>
      </w:r>
      <w:r w:rsidR="003D5CC0">
        <w:t>договору</w:t>
      </w:r>
      <w:r w:rsidR="00462CB5">
        <w:rPr>
          <w:color w:val="000000"/>
        </w:rPr>
        <w:t xml:space="preserve"> </w:t>
      </w:r>
      <w:r>
        <w:rPr>
          <w:color w:val="000000"/>
        </w:rPr>
        <w:t xml:space="preserve"> Заказчик поручает, а Поставщик принимает на себя обязательство по </w:t>
      </w:r>
      <w:r>
        <w:rPr>
          <w:b/>
        </w:rPr>
        <w:t xml:space="preserve">поставке </w:t>
      </w:r>
      <w:r w:rsidR="003D5CC0">
        <w:rPr>
          <w:b/>
        </w:rPr>
        <w:t>линолеум</w:t>
      </w:r>
      <w:proofErr w:type="gramStart"/>
      <w:r w:rsidR="003D5CC0">
        <w:rPr>
          <w:b/>
        </w:rPr>
        <w:t>а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далее по тексту – Товар), </w:t>
      </w:r>
      <w:r w:rsidR="00821940">
        <w:rPr>
          <w:color w:val="000000"/>
        </w:rPr>
        <w:t xml:space="preserve">согласно </w:t>
      </w:r>
      <w:r>
        <w:rPr>
          <w:color w:val="000000"/>
        </w:rPr>
        <w:t>спецификаци</w:t>
      </w:r>
      <w:r w:rsidR="00821940">
        <w:rPr>
          <w:color w:val="000000"/>
        </w:rPr>
        <w:t>и</w:t>
      </w:r>
      <w:r>
        <w:rPr>
          <w:color w:val="000000"/>
        </w:rPr>
        <w:t>, являющейся неотъемлемой частью настоящего</w:t>
      </w:r>
      <w:r w:rsidR="00462CB5">
        <w:rPr>
          <w:color w:val="000000"/>
        </w:rPr>
        <w:t xml:space="preserve"> </w:t>
      </w:r>
      <w:r w:rsidR="003D5CC0">
        <w:t>договора</w:t>
      </w:r>
      <w:r>
        <w:rPr>
          <w:color w:val="000000"/>
        </w:rPr>
        <w:t xml:space="preserve">(Приложение 1). </w:t>
      </w:r>
    </w:p>
    <w:p w:rsidR="003D5CC0" w:rsidRDefault="003D5CC0" w:rsidP="00A83A13">
      <w:pPr>
        <w:widowControl w:val="0"/>
        <w:ind w:firstLine="709"/>
        <w:jc w:val="center"/>
        <w:rPr>
          <w:rFonts w:eastAsia="Arial Unicode MS"/>
          <w:b/>
          <w:caps/>
          <w:kern w:val="2"/>
        </w:rPr>
      </w:pPr>
    </w:p>
    <w:p w:rsidR="005560B2" w:rsidRDefault="009A2976" w:rsidP="00A83A13">
      <w:pPr>
        <w:widowControl w:val="0"/>
        <w:ind w:firstLine="709"/>
        <w:jc w:val="center"/>
        <w:rPr>
          <w:rFonts w:eastAsia="Arial Unicode MS"/>
          <w:b/>
          <w:caps/>
          <w:kern w:val="2"/>
        </w:rPr>
      </w:pPr>
      <w:r>
        <w:rPr>
          <w:rFonts w:eastAsia="Arial Unicode MS"/>
          <w:b/>
          <w:caps/>
          <w:kern w:val="2"/>
        </w:rPr>
        <w:t xml:space="preserve">2.  </w:t>
      </w:r>
      <w:r w:rsidR="005560B2">
        <w:rPr>
          <w:rFonts w:eastAsia="Arial Unicode MS"/>
          <w:b/>
          <w:caps/>
          <w:kern w:val="2"/>
        </w:rPr>
        <w:t>качество товара</w:t>
      </w:r>
    </w:p>
    <w:p w:rsidR="003D5CC0" w:rsidRPr="002E4914" w:rsidRDefault="005560B2" w:rsidP="00B53792">
      <w:pPr>
        <w:ind w:firstLine="708"/>
        <w:jc w:val="both"/>
        <w:rPr>
          <w:color w:val="000000"/>
        </w:rPr>
      </w:pPr>
      <w:r>
        <w:t xml:space="preserve">2.1. Качество Товара должно соответствовать требованиям: </w:t>
      </w:r>
      <w:r w:rsidR="003D5CC0" w:rsidRPr="002E4914">
        <w:t xml:space="preserve">Линолеум должен быть гетерогенным, разрешенным к использованию в образовательных учреждениях на путях эвакуации (общие коридоры). Линолеум должен соответствовать требованиям норм правил пожарной безопасности для образовательных учреждений, СНиП 21.01─97 «Пожарная безопасность зданий и сооружений», в соответствии с Федеральным законом от 22 июля 2008 г. N 123-ФЗ “Технический регламент о требованиях пожарной безопасности”. </w:t>
      </w:r>
    </w:p>
    <w:p w:rsidR="005560B2" w:rsidRDefault="005560B2" w:rsidP="00A83A13">
      <w:pPr>
        <w:ind w:firstLine="709"/>
        <w:jc w:val="both"/>
      </w:pPr>
      <w:r>
        <w:t>2.</w:t>
      </w:r>
      <w:r w:rsidR="003D5CC0">
        <w:t>2</w:t>
      </w:r>
      <w:r>
        <w:t xml:space="preserve">. На Товар устанавливается гарантийный срок  </w:t>
      </w:r>
      <w:r w:rsidR="003D5CC0">
        <w:t>12</w:t>
      </w:r>
      <w:r>
        <w:t xml:space="preserve"> месяц</w:t>
      </w:r>
      <w:r w:rsidR="00B53792">
        <w:t>ев</w:t>
      </w:r>
      <w:r>
        <w:t xml:space="preserve">, который исчисляется с момента подписания акта-приемки Товара. </w:t>
      </w:r>
    </w:p>
    <w:p w:rsidR="005560B2" w:rsidRDefault="005560B2" w:rsidP="00A83A13">
      <w:pPr>
        <w:ind w:firstLine="709"/>
        <w:jc w:val="both"/>
      </w:pPr>
      <w:r>
        <w:t>2.</w:t>
      </w:r>
      <w:r w:rsidR="00B53792">
        <w:t>3</w:t>
      </w:r>
      <w:r>
        <w:t xml:space="preserve">. При обнаружении после приемки Товара недостатков, недостач и иных несоответствий условиям настоящего </w:t>
      </w:r>
      <w:r w:rsidR="002B7B04">
        <w:t>договора</w:t>
      </w:r>
      <w:r>
        <w:t>, которые не могли быть установлены при обычном способе приемки (скрытые недостатки), Заказчик извещает об этом  Поставщика в течение 10  календарных дней.</w:t>
      </w:r>
    </w:p>
    <w:p w:rsidR="00161941" w:rsidRDefault="005560B2" w:rsidP="00A83A13">
      <w:pPr>
        <w:ind w:firstLine="709"/>
        <w:jc w:val="both"/>
      </w:pPr>
      <w:r>
        <w:t>2.</w:t>
      </w:r>
      <w:r w:rsidR="00B53792">
        <w:t>4</w:t>
      </w:r>
      <w:r>
        <w:t>. Выявленный в процессе реализации Товар с производственными дефектами подлежит возврату Поставщику, что оформляется двусторонним актом, Товар  подлежит замене. Вывоз Товара производится за счет Поставщика в течени</w:t>
      </w:r>
      <w:r w:rsidR="00161941">
        <w:t>е 10 дней  с момента уведом</w:t>
      </w:r>
      <w:r w:rsidR="00A83A13">
        <w:t>ления.</w:t>
      </w:r>
    </w:p>
    <w:p w:rsidR="00D56B47" w:rsidRDefault="00D56B47" w:rsidP="00A83A13">
      <w:pPr>
        <w:ind w:firstLine="709"/>
        <w:jc w:val="center"/>
        <w:rPr>
          <w:b/>
        </w:rPr>
      </w:pPr>
    </w:p>
    <w:p w:rsidR="005560B2" w:rsidRPr="00161941" w:rsidRDefault="00161941" w:rsidP="00A83A13">
      <w:pPr>
        <w:ind w:firstLine="709"/>
        <w:jc w:val="center"/>
      </w:pPr>
      <w:r w:rsidRPr="00161941">
        <w:rPr>
          <w:b/>
        </w:rPr>
        <w:t>3.</w:t>
      </w:r>
      <w:r>
        <w:t xml:space="preserve"> </w:t>
      </w:r>
      <w:r w:rsidR="009A2976" w:rsidRPr="00161941">
        <w:rPr>
          <w:rFonts w:eastAsia="Arial Unicode MS"/>
          <w:b/>
          <w:caps/>
          <w:color w:val="000000"/>
          <w:kern w:val="2"/>
        </w:rPr>
        <w:t xml:space="preserve"> </w:t>
      </w:r>
      <w:r w:rsidR="005560B2" w:rsidRPr="00161941">
        <w:rPr>
          <w:rFonts w:eastAsia="Arial Unicode MS"/>
          <w:b/>
          <w:caps/>
          <w:color w:val="000000"/>
          <w:kern w:val="2"/>
        </w:rPr>
        <w:t>Цена и порядок расчетов</w:t>
      </w:r>
    </w:p>
    <w:p w:rsidR="005560B2" w:rsidRDefault="005560B2" w:rsidP="00A83A13">
      <w:pPr>
        <w:widowControl w:val="0"/>
        <w:shd w:val="clear" w:color="auto" w:fill="FFFFFF"/>
        <w:tabs>
          <w:tab w:val="left" w:pos="1330"/>
        </w:tabs>
        <w:autoSpaceDE w:val="0"/>
        <w:ind w:firstLine="709"/>
        <w:jc w:val="both"/>
        <w:rPr>
          <w:rFonts w:eastAsia="Arial Unicode MS"/>
          <w:bCs/>
          <w:color w:val="000000"/>
          <w:kern w:val="2"/>
        </w:rPr>
      </w:pPr>
      <w:r>
        <w:rPr>
          <w:rFonts w:eastAsia="Arial Unicode MS"/>
          <w:bCs/>
          <w:color w:val="000000"/>
          <w:kern w:val="2"/>
        </w:rPr>
        <w:t xml:space="preserve">3.1. Цена </w:t>
      </w:r>
      <w:r w:rsidR="004D5898">
        <w:t>договора</w:t>
      </w:r>
      <w:r w:rsidR="009A2976">
        <w:rPr>
          <w:rFonts w:eastAsia="Arial Unicode MS"/>
          <w:bCs/>
          <w:color w:val="000000"/>
          <w:kern w:val="2"/>
        </w:rPr>
        <w:t xml:space="preserve"> </w:t>
      </w:r>
      <w:r>
        <w:rPr>
          <w:rFonts w:eastAsia="Arial Unicode MS"/>
          <w:bCs/>
          <w:color w:val="000000"/>
          <w:kern w:val="2"/>
        </w:rPr>
        <w:t xml:space="preserve"> </w:t>
      </w:r>
      <w:r w:rsidR="009A2976">
        <w:rPr>
          <w:rFonts w:eastAsia="Arial Unicode MS"/>
          <w:bCs/>
          <w:color w:val="000000"/>
          <w:kern w:val="2"/>
        </w:rPr>
        <w:t>составляет</w:t>
      </w:r>
      <w:proofErr w:type="gramStart"/>
      <w:r w:rsidR="009A2976">
        <w:rPr>
          <w:rFonts w:eastAsia="Arial Unicode MS"/>
          <w:bCs/>
          <w:color w:val="000000"/>
          <w:kern w:val="2"/>
        </w:rPr>
        <w:t>_________</w:t>
      </w:r>
      <w:r>
        <w:rPr>
          <w:rFonts w:eastAsia="Arial Unicode MS"/>
          <w:bCs/>
          <w:color w:val="000000"/>
          <w:kern w:val="2"/>
        </w:rPr>
        <w:t xml:space="preserve">(_______________________) </w:t>
      </w:r>
      <w:proofErr w:type="gramEnd"/>
      <w:r>
        <w:rPr>
          <w:rFonts w:eastAsia="Arial Unicode MS"/>
          <w:bCs/>
          <w:color w:val="000000"/>
          <w:kern w:val="2"/>
        </w:rPr>
        <w:t>рублей ___ копеек</w:t>
      </w:r>
      <w:r w:rsidR="00213214">
        <w:rPr>
          <w:rFonts w:eastAsia="Arial Unicode MS"/>
          <w:bCs/>
          <w:color w:val="000000"/>
          <w:kern w:val="2"/>
        </w:rPr>
        <w:t>.</w:t>
      </w:r>
    </w:p>
    <w:p w:rsidR="005560B2" w:rsidRDefault="005560B2" w:rsidP="00A83A13">
      <w:pPr>
        <w:widowControl w:val="0"/>
        <w:shd w:val="clear" w:color="auto" w:fill="FFFFFF"/>
        <w:tabs>
          <w:tab w:val="left" w:pos="1330"/>
        </w:tabs>
        <w:autoSpaceDE w:val="0"/>
        <w:ind w:firstLine="709"/>
        <w:jc w:val="both"/>
        <w:rPr>
          <w:rFonts w:eastAsia="Arial Unicode MS"/>
          <w:color w:val="323232"/>
          <w:spacing w:val="-2"/>
          <w:kern w:val="2"/>
        </w:rPr>
      </w:pPr>
      <w:r>
        <w:rPr>
          <w:rFonts w:eastAsia="Arial Unicode MS"/>
          <w:bCs/>
          <w:color w:val="000000"/>
          <w:kern w:val="2"/>
        </w:rPr>
        <w:t xml:space="preserve">Цена </w:t>
      </w:r>
      <w:r w:rsidR="004D5898">
        <w:t>договора</w:t>
      </w:r>
      <w:r>
        <w:rPr>
          <w:rFonts w:eastAsia="Arial Unicode MS"/>
          <w:bCs/>
          <w:color w:val="000000"/>
          <w:kern w:val="2"/>
        </w:rPr>
        <w:t xml:space="preserve"> включает в себя </w:t>
      </w:r>
      <w:r>
        <w:t>все налоги, сборы, другие обязательные платежи, отгрузку, страхование, уплату таможенных по</w:t>
      </w:r>
      <w:r w:rsidR="009A2976">
        <w:t xml:space="preserve">шлин и </w:t>
      </w:r>
      <w:r w:rsidR="00B53792">
        <w:t>прочие расходы</w:t>
      </w:r>
      <w:r>
        <w:rPr>
          <w:rFonts w:eastAsia="Arial Unicode MS"/>
          <w:color w:val="323232"/>
          <w:spacing w:val="-2"/>
          <w:kern w:val="2"/>
        </w:rPr>
        <w:t>.</w:t>
      </w:r>
      <w:r w:rsidR="00070308">
        <w:rPr>
          <w:rFonts w:eastAsia="Arial Unicode MS"/>
          <w:color w:val="323232"/>
          <w:spacing w:val="-2"/>
          <w:kern w:val="2"/>
        </w:rPr>
        <w:t xml:space="preserve"> </w:t>
      </w:r>
      <w:r w:rsidR="00070308" w:rsidRPr="00213214">
        <w:rPr>
          <w:rFonts w:eastAsia="Arial Unicode MS"/>
          <w:spacing w:val="-2"/>
          <w:kern w:val="2"/>
        </w:rPr>
        <w:t>Доставка товара осуществляется за счёт Поставщика</w:t>
      </w:r>
      <w:r w:rsidR="00070308">
        <w:rPr>
          <w:rFonts w:eastAsia="Arial Unicode MS"/>
          <w:color w:val="323232"/>
          <w:spacing w:val="-2"/>
          <w:kern w:val="2"/>
        </w:rPr>
        <w:t>.</w:t>
      </w:r>
    </w:p>
    <w:p w:rsidR="00161941" w:rsidRDefault="005560B2" w:rsidP="00A83A13">
      <w:pPr>
        <w:widowControl w:val="0"/>
        <w:shd w:val="clear" w:color="auto" w:fill="FFFFFF"/>
        <w:tabs>
          <w:tab w:val="left" w:pos="1330"/>
        </w:tabs>
        <w:autoSpaceDE w:val="0"/>
        <w:ind w:firstLine="709"/>
        <w:jc w:val="both"/>
        <w:rPr>
          <w:rFonts w:eastAsia="Arial Unicode MS"/>
          <w:bCs/>
          <w:color w:val="000000"/>
          <w:kern w:val="2"/>
        </w:rPr>
      </w:pPr>
      <w:r>
        <w:rPr>
          <w:rFonts w:eastAsia="Arial Unicode MS"/>
          <w:spacing w:val="7"/>
          <w:kern w:val="2"/>
        </w:rPr>
        <w:t xml:space="preserve">3.2. Порядок оплаты: оплата производится Заказчиком по безналичному расчету, </w:t>
      </w:r>
      <w:r w:rsidR="009A2976">
        <w:rPr>
          <w:rFonts w:eastAsia="Arial Unicode MS"/>
          <w:spacing w:val="7"/>
          <w:kern w:val="2"/>
        </w:rPr>
        <w:t xml:space="preserve">в течение </w:t>
      </w:r>
      <w:r w:rsidR="00CE48AF">
        <w:rPr>
          <w:rFonts w:eastAsia="Arial Unicode MS"/>
          <w:spacing w:val="7"/>
          <w:kern w:val="2"/>
        </w:rPr>
        <w:t>2</w:t>
      </w:r>
      <w:r w:rsidR="009A2976">
        <w:rPr>
          <w:rFonts w:eastAsia="Arial Unicode MS"/>
          <w:spacing w:val="7"/>
          <w:kern w:val="2"/>
        </w:rPr>
        <w:t>0</w:t>
      </w:r>
      <w:r w:rsidR="00CE48AF">
        <w:rPr>
          <w:rFonts w:eastAsia="Arial Unicode MS"/>
          <w:spacing w:val="7"/>
          <w:kern w:val="2"/>
        </w:rPr>
        <w:t xml:space="preserve"> банковских</w:t>
      </w:r>
      <w:r w:rsidR="009A2976">
        <w:rPr>
          <w:rFonts w:eastAsia="Arial Unicode MS"/>
          <w:spacing w:val="7"/>
          <w:kern w:val="2"/>
        </w:rPr>
        <w:t xml:space="preserve"> дней </w:t>
      </w:r>
      <w:r>
        <w:rPr>
          <w:rFonts w:eastAsia="Arial Unicode MS"/>
          <w:spacing w:val="7"/>
          <w:kern w:val="2"/>
        </w:rPr>
        <w:t xml:space="preserve">после поставки товара и подписания счета, счета-фактуры, накладных, </w:t>
      </w:r>
      <w:r w:rsidR="009A2976">
        <w:rPr>
          <w:rFonts w:eastAsia="Arial Unicode MS"/>
          <w:spacing w:val="7"/>
          <w:kern w:val="2"/>
        </w:rPr>
        <w:t>путем перечисления на расчетный счет Поставщика</w:t>
      </w:r>
      <w:r w:rsidR="00161941">
        <w:rPr>
          <w:rFonts w:eastAsia="Arial Unicode MS"/>
          <w:spacing w:val="7"/>
          <w:kern w:val="2"/>
        </w:rPr>
        <w:t>.</w:t>
      </w:r>
      <w:r w:rsidR="00161941" w:rsidRPr="00161941">
        <w:rPr>
          <w:rFonts w:eastAsia="Arial Unicode MS"/>
          <w:bCs/>
          <w:color w:val="000000"/>
          <w:kern w:val="2"/>
        </w:rPr>
        <w:t xml:space="preserve"> </w:t>
      </w:r>
    </w:p>
    <w:p w:rsidR="002B7B04" w:rsidRDefault="00462CB5" w:rsidP="00A83A13">
      <w:pPr>
        <w:widowControl w:val="0"/>
        <w:shd w:val="clear" w:color="auto" w:fill="FFFFFF"/>
        <w:tabs>
          <w:tab w:val="left" w:pos="284"/>
          <w:tab w:val="left" w:leader="underscore" w:pos="8078"/>
        </w:tabs>
        <w:autoSpaceDE w:val="0"/>
        <w:ind w:firstLine="709"/>
        <w:rPr>
          <w:rFonts w:eastAsia="Arial Unicode MS"/>
          <w:b/>
          <w:caps/>
          <w:color w:val="000000"/>
          <w:kern w:val="2"/>
        </w:rPr>
      </w:pPr>
      <w:r>
        <w:rPr>
          <w:rFonts w:eastAsia="Arial Unicode MS"/>
          <w:b/>
          <w:caps/>
          <w:color w:val="000000"/>
          <w:kern w:val="2"/>
        </w:rPr>
        <w:t xml:space="preserve">                                           </w:t>
      </w:r>
    </w:p>
    <w:p w:rsidR="005560B2" w:rsidRDefault="005560B2" w:rsidP="002B7B04">
      <w:pPr>
        <w:widowControl w:val="0"/>
        <w:shd w:val="clear" w:color="auto" w:fill="FFFFFF"/>
        <w:tabs>
          <w:tab w:val="left" w:pos="284"/>
          <w:tab w:val="left" w:leader="underscore" w:pos="8078"/>
        </w:tabs>
        <w:autoSpaceDE w:val="0"/>
        <w:ind w:firstLine="709"/>
        <w:jc w:val="center"/>
        <w:rPr>
          <w:rFonts w:eastAsia="Arial Unicode MS"/>
          <w:b/>
          <w:caps/>
          <w:color w:val="000000"/>
          <w:kern w:val="2"/>
        </w:rPr>
      </w:pPr>
      <w:r>
        <w:rPr>
          <w:rFonts w:eastAsia="Arial Unicode MS"/>
          <w:b/>
          <w:caps/>
          <w:color w:val="000000"/>
          <w:kern w:val="2"/>
        </w:rPr>
        <w:t>4. Права и обязанности сторон</w:t>
      </w:r>
    </w:p>
    <w:p w:rsidR="005560B2" w:rsidRDefault="005560B2" w:rsidP="00A83A13">
      <w:pPr>
        <w:ind w:firstLine="709"/>
        <w:jc w:val="both"/>
      </w:pPr>
      <w:r>
        <w:t>4.1. Поставщик обязуется:</w:t>
      </w:r>
    </w:p>
    <w:p w:rsidR="005560B2" w:rsidRDefault="005560B2" w:rsidP="00A83A13">
      <w:pPr>
        <w:ind w:firstLine="709"/>
        <w:jc w:val="both"/>
      </w:pPr>
      <w:r>
        <w:t>4.1.1. Своевременно поставить Товар в сроки и с доставкой до образовательного учреждения силами и за счет Поставщика.</w:t>
      </w:r>
    </w:p>
    <w:p w:rsidR="005560B2" w:rsidRDefault="005560B2" w:rsidP="00A83A13">
      <w:pPr>
        <w:ind w:firstLine="709"/>
        <w:jc w:val="both"/>
      </w:pPr>
      <w:r>
        <w:lastRenderedPageBreak/>
        <w:t xml:space="preserve">4.1.2. Поставить Товар надлежащего качества в соответствии с количественными и потребительскими характеристиками, требованиями к упаковке, указанными в Спецификации к настоящему </w:t>
      </w:r>
      <w:r w:rsidR="004D5898">
        <w:t>договору</w:t>
      </w:r>
      <w:r w:rsidR="009A2976">
        <w:t xml:space="preserve"> </w:t>
      </w:r>
      <w:r>
        <w:t xml:space="preserve"> (Приложение №1). </w:t>
      </w:r>
    </w:p>
    <w:p w:rsidR="005560B2" w:rsidRDefault="005560B2" w:rsidP="00A83A13">
      <w:pPr>
        <w:ind w:firstLine="709"/>
        <w:jc w:val="both"/>
      </w:pPr>
      <w:r>
        <w:t>4.1.3. Передать Заказчику одновременно с передачей Товара всю необходимую документацию на Товар. Информация должна содержать: сведения о юридическом адресе Поставщика, данные о качестве Товара, основных потребительских свойствах, гарантийные обязательства и другие сведения, предусмотренные установленными нормативными актами.</w:t>
      </w:r>
    </w:p>
    <w:p w:rsidR="005560B2" w:rsidRDefault="005560B2" w:rsidP="00A83A13">
      <w:pPr>
        <w:ind w:firstLine="709"/>
        <w:jc w:val="both"/>
      </w:pPr>
      <w:r>
        <w:t>4.1.4. Обеспечить:</w:t>
      </w:r>
    </w:p>
    <w:p w:rsidR="005560B2" w:rsidRDefault="005560B2" w:rsidP="00A83A13">
      <w:pPr>
        <w:ind w:firstLine="709"/>
        <w:jc w:val="both"/>
      </w:pPr>
      <w:r>
        <w:t>-  соблюдение надлежащих условий хранения Товара до передачи его Заказчику;</w:t>
      </w:r>
    </w:p>
    <w:p w:rsidR="005560B2" w:rsidRDefault="005560B2" w:rsidP="00A83A13">
      <w:pPr>
        <w:ind w:firstLine="709"/>
        <w:jc w:val="both"/>
      </w:pPr>
      <w:r>
        <w:t>- надлежащее выполнение производственного контроля качества и безопасности, соблюдение требований нормативных и технических документов к условиям изготовления и оборота Товара.</w:t>
      </w:r>
    </w:p>
    <w:p w:rsidR="005560B2" w:rsidRDefault="005560B2" w:rsidP="00A83A13">
      <w:pPr>
        <w:ind w:firstLine="709"/>
        <w:jc w:val="both"/>
      </w:pPr>
      <w:r>
        <w:t xml:space="preserve">4.2. </w:t>
      </w:r>
      <w:r>
        <w:rPr>
          <w:u w:val="single"/>
        </w:rPr>
        <w:t>Заказчик обязуется</w:t>
      </w:r>
      <w:r>
        <w:t>:</w:t>
      </w:r>
    </w:p>
    <w:p w:rsidR="005560B2" w:rsidRDefault="005560B2" w:rsidP="00A83A13">
      <w:pPr>
        <w:ind w:firstLine="709"/>
        <w:jc w:val="both"/>
      </w:pPr>
      <w:r>
        <w:t xml:space="preserve">4.2.1. Осматривать и принимать Товар в соответствии с положениями пункта 6 настоящего </w:t>
      </w:r>
      <w:r w:rsidR="00B53792">
        <w:t>договора</w:t>
      </w:r>
      <w:r>
        <w:t>.</w:t>
      </w:r>
    </w:p>
    <w:p w:rsidR="005560B2" w:rsidRDefault="005560B2" w:rsidP="00A83A13">
      <w:pPr>
        <w:ind w:firstLine="709"/>
        <w:jc w:val="both"/>
      </w:pPr>
      <w:r>
        <w:t xml:space="preserve">4.2.3.При обнаружении при приемке Товара недостатков, недостач и иных несоответствий условиям настоящего </w:t>
      </w:r>
      <w:r w:rsidR="00B53792">
        <w:t>договора</w:t>
      </w:r>
      <w:r>
        <w:t xml:space="preserve"> извещать об этом Поставщика в течение 24 часов.</w:t>
      </w:r>
    </w:p>
    <w:p w:rsidR="005560B2" w:rsidRDefault="005560B2" w:rsidP="00A83A13">
      <w:pPr>
        <w:ind w:firstLine="709"/>
        <w:jc w:val="both"/>
      </w:pPr>
      <w:r>
        <w:t>4.3. Заказчик имеет право:</w:t>
      </w:r>
    </w:p>
    <w:p w:rsidR="005560B2" w:rsidRDefault="005560B2" w:rsidP="00A83A13">
      <w:pPr>
        <w:ind w:firstLine="709"/>
        <w:jc w:val="both"/>
      </w:pPr>
      <w:r>
        <w:t>4.3.1. Проверять качество поставляемого Товара, в том числе с привлечением третьих лиц.</w:t>
      </w:r>
    </w:p>
    <w:p w:rsidR="005560B2" w:rsidRDefault="005560B2" w:rsidP="00A83A13">
      <w:pPr>
        <w:ind w:firstLine="709"/>
        <w:jc w:val="both"/>
      </w:pPr>
      <w:r>
        <w:t>4.3.2.Требовать замены переданного некачественного Товара на качественный.</w:t>
      </w:r>
    </w:p>
    <w:p w:rsidR="005560B2" w:rsidRDefault="005560B2" w:rsidP="00A83A13">
      <w:pPr>
        <w:ind w:firstLine="709"/>
        <w:jc w:val="both"/>
        <w:rPr>
          <w:rFonts w:eastAsia="Arial Unicode MS"/>
          <w:b/>
          <w:caps/>
          <w:color w:val="000000"/>
          <w:kern w:val="2"/>
        </w:rPr>
      </w:pPr>
    </w:p>
    <w:p w:rsidR="005560B2" w:rsidRPr="00CE48AF" w:rsidRDefault="005560B2" w:rsidP="00CE48AF">
      <w:pPr>
        <w:pStyle w:val="a8"/>
        <w:widowControl w:val="0"/>
        <w:numPr>
          <w:ilvl w:val="0"/>
          <w:numId w:val="7"/>
        </w:numPr>
        <w:jc w:val="center"/>
        <w:rPr>
          <w:rFonts w:eastAsia="Arial Unicode MS"/>
          <w:b/>
          <w:caps/>
          <w:color w:val="000000"/>
          <w:kern w:val="2"/>
        </w:rPr>
      </w:pPr>
      <w:r w:rsidRPr="00CE48AF">
        <w:rPr>
          <w:rFonts w:eastAsia="Arial Unicode MS"/>
          <w:b/>
          <w:caps/>
          <w:color w:val="000000"/>
          <w:kern w:val="2"/>
        </w:rPr>
        <w:t>Срок и порядок поставки</w:t>
      </w:r>
    </w:p>
    <w:p w:rsidR="005560B2" w:rsidRDefault="005560B2" w:rsidP="00A83A13">
      <w:pPr>
        <w:ind w:firstLine="709"/>
        <w:jc w:val="both"/>
      </w:pPr>
      <w:r>
        <w:t xml:space="preserve">5.1.Поставка Товара осуществляется в течение </w:t>
      </w:r>
      <w:r w:rsidR="004D5898">
        <w:rPr>
          <w:b/>
        </w:rPr>
        <w:t>1</w:t>
      </w:r>
      <w:r>
        <w:rPr>
          <w:b/>
        </w:rPr>
        <w:t>0 календарных дней</w:t>
      </w:r>
      <w:r>
        <w:t xml:space="preserve"> с момента заключения </w:t>
      </w:r>
      <w:r w:rsidR="00462CB5">
        <w:t>договора</w:t>
      </w:r>
      <w:r>
        <w:t>,  до образовательного учреждения силами и за счет Поставщика.</w:t>
      </w:r>
    </w:p>
    <w:p w:rsidR="005560B2" w:rsidRDefault="005560B2" w:rsidP="00A83A13">
      <w:pPr>
        <w:ind w:firstLine="709"/>
        <w:jc w:val="both"/>
      </w:pPr>
      <w:r>
        <w:t>5.2. Наименование, единица измерения, цена за единицу Товара в рублях, сумма, количество Товара предусматриваются сторонами в Спецификации, накладных и счетах, которые становятся неотъемлемой частью настоящего договора.</w:t>
      </w:r>
    </w:p>
    <w:p w:rsidR="005560B2" w:rsidRDefault="005560B2" w:rsidP="00A83A13">
      <w:pPr>
        <w:ind w:firstLine="709"/>
        <w:jc w:val="both"/>
      </w:pPr>
      <w:r>
        <w:t>5.</w:t>
      </w:r>
      <w:r w:rsidR="004D5898">
        <w:t>3</w:t>
      </w:r>
      <w:r>
        <w:t>. Датой поставки считается дата доставки Товара Заказчику.</w:t>
      </w:r>
    </w:p>
    <w:p w:rsidR="005560B2" w:rsidRDefault="005560B2" w:rsidP="00A83A13">
      <w:pPr>
        <w:ind w:firstLine="709"/>
        <w:jc w:val="both"/>
      </w:pPr>
    </w:p>
    <w:p w:rsidR="005560B2" w:rsidRPr="00CE48AF" w:rsidRDefault="00CE48AF" w:rsidP="00CE48AF">
      <w:pPr>
        <w:pStyle w:val="a8"/>
        <w:widowControl w:val="0"/>
        <w:ind w:left="1080"/>
        <w:jc w:val="center"/>
        <w:rPr>
          <w:rFonts w:eastAsia="Arial Unicode MS"/>
          <w:b/>
          <w:color w:val="000000"/>
          <w:kern w:val="2"/>
        </w:rPr>
      </w:pPr>
      <w:r>
        <w:rPr>
          <w:rFonts w:eastAsia="Arial Unicode MS"/>
          <w:b/>
          <w:color w:val="000000"/>
          <w:kern w:val="2"/>
        </w:rPr>
        <w:t>6.</w:t>
      </w:r>
      <w:r w:rsidR="005560B2" w:rsidRPr="00CE48AF">
        <w:rPr>
          <w:rFonts w:eastAsia="Arial Unicode MS"/>
          <w:b/>
          <w:color w:val="000000"/>
          <w:kern w:val="2"/>
        </w:rPr>
        <w:t>ПОРЯДОК ПРИЕМКИ ТОВАРА</w:t>
      </w:r>
    </w:p>
    <w:p w:rsidR="005560B2" w:rsidRDefault="005560B2" w:rsidP="00A83A1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6.1. Товар считается переданным Поставщиком и принятым Заказчиком при соответствии количества поставляемого товара по объему и качеству товара, указанного в накладной.</w:t>
      </w:r>
    </w:p>
    <w:p w:rsidR="005560B2" w:rsidRDefault="005560B2" w:rsidP="00A83A1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6.2. Право собственности на передаваемый товар переходит от Поставщика к Заказчику с момента получения товара и подписания накладной.</w:t>
      </w:r>
    </w:p>
    <w:p w:rsidR="005560B2" w:rsidRDefault="005560B2" w:rsidP="00A83A1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 xml:space="preserve">6.3. Поставщик должен известить Заказчика об отгрузке товара не позднее, чем за </w:t>
      </w:r>
      <w:r w:rsidR="001C7A8B">
        <w:rPr>
          <w:rFonts w:eastAsia="Arial Unicode MS"/>
          <w:color w:val="000000"/>
          <w:kern w:val="2"/>
        </w:rPr>
        <w:t>1 день.</w:t>
      </w:r>
    </w:p>
    <w:p w:rsidR="005560B2" w:rsidRDefault="005560B2" w:rsidP="00A83A1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6.4. Заказчик должен подтвердить Поставщику готовность принять товар. Без наличия этого подтверждения отгрузка товара не производится.</w:t>
      </w:r>
    </w:p>
    <w:p w:rsidR="005560B2" w:rsidRDefault="005560B2" w:rsidP="00A83A1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6.5. В случае несоответствия товара требованиям, производится возврат на основании протокола несоответствия и возвратной накладной, в течение 3 дней с момента получения товара.</w:t>
      </w:r>
    </w:p>
    <w:p w:rsidR="005560B2" w:rsidRDefault="005560B2" w:rsidP="00A83A13">
      <w:pPr>
        <w:tabs>
          <w:tab w:val="left" w:pos="3930"/>
        </w:tabs>
        <w:ind w:firstLine="709"/>
        <w:jc w:val="center"/>
        <w:rPr>
          <w:b/>
        </w:rPr>
      </w:pPr>
      <w:r>
        <w:rPr>
          <w:b/>
        </w:rPr>
        <w:t xml:space="preserve">7. </w:t>
      </w:r>
      <w:r w:rsidR="00CE48AF">
        <w:rPr>
          <w:b/>
        </w:rPr>
        <w:t xml:space="preserve"> </w:t>
      </w:r>
      <w:r>
        <w:rPr>
          <w:b/>
        </w:rPr>
        <w:t>ИСТОЧНИК ФИНАНСИРОВАНИЯ</w:t>
      </w:r>
    </w:p>
    <w:p w:rsidR="004D5898" w:rsidRPr="00D56B47" w:rsidRDefault="005560B2" w:rsidP="0010760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B47">
        <w:rPr>
          <w:rFonts w:ascii="Times New Roman" w:hAnsi="Times New Roman" w:cs="Times New Roman"/>
          <w:sz w:val="24"/>
          <w:szCs w:val="24"/>
        </w:rPr>
        <w:t>7.1. Источником финансирования  является</w:t>
      </w:r>
      <w:r w:rsidR="00A83A13" w:rsidRPr="00D56B47">
        <w:rPr>
          <w:rFonts w:ascii="Times New Roman" w:hAnsi="Times New Roman" w:cs="Times New Roman"/>
          <w:sz w:val="24"/>
          <w:szCs w:val="24"/>
        </w:rPr>
        <w:t xml:space="preserve">: </w:t>
      </w:r>
      <w:r w:rsidR="004D5898" w:rsidRPr="00D56B47">
        <w:rPr>
          <w:rFonts w:ascii="Times New Roman" w:hAnsi="Times New Roman" w:cs="Times New Roman"/>
          <w:i/>
          <w:sz w:val="24"/>
          <w:szCs w:val="24"/>
          <w:u w:val="single"/>
        </w:rPr>
        <w:t>Местный бюджет</w:t>
      </w:r>
      <w:r w:rsidR="004D5898" w:rsidRPr="00D56B4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560B2" w:rsidRPr="00D56B47" w:rsidRDefault="005560B2" w:rsidP="004D5898">
      <w:pPr>
        <w:ind w:firstLine="709"/>
        <w:jc w:val="both"/>
        <w:rPr>
          <w:rFonts w:eastAsia="Arial Unicode MS"/>
          <w:b/>
          <w:caps/>
          <w:color w:val="000000"/>
          <w:kern w:val="2"/>
        </w:rPr>
      </w:pPr>
    </w:p>
    <w:p w:rsidR="005560B2" w:rsidRDefault="005560B2" w:rsidP="00A83A13">
      <w:pPr>
        <w:widowControl w:val="0"/>
        <w:ind w:firstLine="709"/>
        <w:jc w:val="center"/>
        <w:rPr>
          <w:rFonts w:eastAsia="Arial Unicode MS"/>
          <w:b/>
          <w:caps/>
          <w:color w:val="000000"/>
          <w:kern w:val="2"/>
        </w:rPr>
      </w:pPr>
      <w:r>
        <w:rPr>
          <w:rFonts w:eastAsia="Arial Unicode MS"/>
          <w:b/>
          <w:caps/>
          <w:color w:val="000000"/>
          <w:kern w:val="2"/>
        </w:rPr>
        <w:t xml:space="preserve">8. Ответственность сторон </w:t>
      </w:r>
    </w:p>
    <w:p w:rsidR="005560B2" w:rsidRDefault="005560B2" w:rsidP="00A83A13">
      <w:pPr>
        <w:pStyle w:val="a3"/>
        <w:spacing w:after="0"/>
        <w:ind w:firstLine="709"/>
        <w:jc w:val="both"/>
      </w:pPr>
      <w:r>
        <w:t xml:space="preserve">8.1. В случае просрочки исполнения обязательств, предусмотренных </w:t>
      </w:r>
      <w:r w:rsidR="00CE48AF">
        <w:t>контракт</w:t>
      </w:r>
      <w:r w:rsidR="00462CB5">
        <w:t>ом</w:t>
      </w:r>
      <w:r>
        <w:t>, Заказчик уплачивает Поставщику неустойку, которая  начисляется за каждый день просрочки исполнения обязательства, предусмотренного</w:t>
      </w:r>
      <w:r w:rsidR="00462CB5">
        <w:t xml:space="preserve"> </w:t>
      </w:r>
      <w:r w:rsidR="0010760E">
        <w:t>договором</w:t>
      </w:r>
      <w:r>
        <w:t xml:space="preserve">, начиная со дня, </w:t>
      </w:r>
      <w:r>
        <w:lastRenderedPageBreak/>
        <w:t xml:space="preserve">следующего после дня истечения установленного </w:t>
      </w:r>
      <w:r w:rsidR="0010760E">
        <w:t>договором</w:t>
      </w:r>
      <w:r>
        <w:t xml:space="preserve"> срока исполнения обязательства,  в размере  одной трехсотой действующей на день уплаты неустойки ставки рефинансирования Центрального банка Российской Федерации. </w:t>
      </w:r>
    </w:p>
    <w:p w:rsidR="005560B2" w:rsidRDefault="005560B2" w:rsidP="00A83A13">
      <w:pPr>
        <w:pStyle w:val="msonormalbullet3gif"/>
        <w:spacing w:before="0" w:after="0"/>
        <w:ind w:firstLine="709"/>
        <w:jc w:val="both"/>
      </w:pPr>
      <w:r>
        <w:t xml:space="preserve">8.2. В случае просрочки исполнения Поставщиком обязательства, предусмотренного </w:t>
      </w:r>
      <w:r w:rsidR="00CE48AF">
        <w:t>контракт</w:t>
      </w:r>
      <w:r w:rsidR="00AA3C2A">
        <w:t>ом</w:t>
      </w:r>
      <w:r>
        <w:t>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</w:t>
      </w:r>
      <w:r w:rsidR="00AA3C2A">
        <w:t xml:space="preserve"> </w:t>
      </w:r>
      <w:r w:rsidR="00CE48AF">
        <w:t>контракт</w:t>
      </w:r>
      <w:r w:rsidR="00AA3C2A">
        <w:t>ом</w:t>
      </w:r>
      <w:r>
        <w:t>, начиная со дня, следующего после дня истечения установленного</w:t>
      </w:r>
      <w:r w:rsidR="00AA3C2A">
        <w:t xml:space="preserve"> </w:t>
      </w:r>
      <w:r w:rsidR="00CE48AF">
        <w:t>контракт</w:t>
      </w:r>
      <w:r w:rsidR="00AA3C2A">
        <w:t>ом</w:t>
      </w:r>
      <w:r w:rsidR="001C7A8B">
        <w:t xml:space="preserve"> </w:t>
      </w:r>
      <w:r>
        <w:t xml:space="preserve"> срока исполнения обязательства. Размер такой неустойки (штрафа, пеней) устанавливается в размере </w:t>
      </w:r>
      <w:r w:rsidR="00213214">
        <w:t>одной трехсотой</w:t>
      </w:r>
      <w:r>
        <w:t xml:space="preserve"> действующей на день уплаты неустойки (штрафа, пеней) ставки рефинансирования Центрального банка Российской Федерации.  </w:t>
      </w:r>
    </w:p>
    <w:p w:rsidR="005560B2" w:rsidRDefault="005560B2" w:rsidP="00A83A13">
      <w:pPr>
        <w:ind w:firstLine="709"/>
        <w:jc w:val="both"/>
      </w:pPr>
      <w:r>
        <w:t>8.3. Стороны освобождаются от уплаты неустойки (штрафа, пени), если докажут, что просрочка исполнения указанного обязательства произошла вследствие непреодолимой силы или по вине другой стороны.</w:t>
      </w:r>
    </w:p>
    <w:p w:rsidR="005560B2" w:rsidRDefault="005560B2" w:rsidP="00A83A13">
      <w:pPr>
        <w:widowControl w:val="0"/>
        <w:ind w:firstLine="709"/>
        <w:jc w:val="center"/>
        <w:rPr>
          <w:rFonts w:eastAsia="Arial Unicode MS"/>
          <w:b/>
          <w:caps/>
          <w:color w:val="000000"/>
          <w:kern w:val="2"/>
        </w:rPr>
      </w:pPr>
    </w:p>
    <w:p w:rsidR="005560B2" w:rsidRDefault="005560B2" w:rsidP="00A83A13">
      <w:pPr>
        <w:ind w:firstLine="709"/>
        <w:jc w:val="center"/>
        <w:rPr>
          <w:b/>
        </w:rPr>
      </w:pPr>
      <w:r>
        <w:rPr>
          <w:b/>
        </w:rPr>
        <w:t>9. ПРОЧИЕ УСЛОВИЯ</w:t>
      </w:r>
    </w:p>
    <w:p w:rsidR="005560B2" w:rsidRDefault="005560B2" w:rsidP="00A83A13">
      <w:pPr>
        <w:pStyle w:val="1"/>
        <w:ind w:firstLine="709"/>
        <w:rPr>
          <w:szCs w:val="24"/>
        </w:rPr>
      </w:pPr>
      <w:r>
        <w:rPr>
          <w:szCs w:val="24"/>
        </w:rPr>
        <w:t>9.1. Настоящий</w:t>
      </w:r>
      <w:r w:rsidR="00AA3C2A">
        <w:rPr>
          <w:szCs w:val="24"/>
        </w:rPr>
        <w:t xml:space="preserve"> </w:t>
      </w:r>
      <w:r w:rsidR="004D5898">
        <w:t>договор</w:t>
      </w:r>
      <w:r w:rsidR="001C7A8B">
        <w:rPr>
          <w:szCs w:val="24"/>
        </w:rPr>
        <w:t xml:space="preserve"> </w:t>
      </w:r>
      <w:r>
        <w:rPr>
          <w:szCs w:val="24"/>
        </w:rPr>
        <w:t xml:space="preserve"> считается заключенным и вступает в силу только после его подписания сторонами.</w:t>
      </w:r>
    </w:p>
    <w:p w:rsidR="005560B2" w:rsidRDefault="005560B2" w:rsidP="00A83A13">
      <w:pPr>
        <w:pStyle w:val="1"/>
        <w:ind w:firstLine="709"/>
        <w:rPr>
          <w:szCs w:val="24"/>
        </w:rPr>
      </w:pPr>
      <w:r>
        <w:rPr>
          <w:szCs w:val="24"/>
        </w:rPr>
        <w:t>9.2. Любые изменения и дополнения к настоящему</w:t>
      </w:r>
      <w:r w:rsidR="00AA3C2A">
        <w:rPr>
          <w:szCs w:val="24"/>
        </w:rPr>
        <w:t xml:space="preserve"> </w:t>
      </w:r>
      <w:r w:rsidR="0010760E">
        <w:t>договору</w:t>
      </w:r>
      <w:r>
        <w:rPr>
          <w:szCs w:val="24"/>
        </w:rPr>
        <w:t>, в том числе соглашение о его расторжении или прекращении, могут быть совершены только в форме одного документа, соответствующего требованиям, указанным в пункте 9.1. настоящего</w:t>
      </w:r>
      <w:r w:rsidR="001C7A8B">
        <w:rPr>
          <w:szCs w:val="24"/>
        </w:rPr>
        <w:t xml:space="preserve"> </w:t>
      </w:r>
      <w:r w:rsidR="00CE48AF">
        <w:t>контракт</w:t>
      </w:r>
      <w:r w:rsidR="00AA3C2A">
        <w:rPr>
          <w:szCs w:val="24"/>
        </w:rPr>
        <w:t>а</w:t>
      </w:r>
      <w:r>
        <w:rPr>
          <w:szCs w:val="24"/>
        </w:rPr>
        <w:t>.</w:t>
      </w:r>
    </w:p>
    <w:p w:rsidR="005560B2" w:rsidRDefault="005560B2" w:rsidP="00A83A13">
      <w:pPr>
        <w:pStyle w:val="1"/>
        <w:ind w:firstLine="709"/>
        <w:rPr>
          <w:szCs w:val="24"/>
        </w:rPr>
      </w:pPr>
      <w:r>
        <w:rPr>
          <w:szCs w:val="24"/>
        </w:rPr>
        <w:t>9.3. Настоящий</w:t>
      </w:r>
      <w:r w:rsidR="001C7A8B">
        <w:rPr>
          <w:szCs w:val="24"/>
        </w:rPr>
        <w:t xml:space="preserve"> </w:t>
      </w:r>
      <w:r w:rsidR="004D5898">
        <w:t>договор</w:t>
      </w:r>
      <w:r>
        <w:rPr>
          <w:szCs w:val="24"/>
        </w:rPr>
        <w:t xml:space="preserve"> составлен в двух экземплярах, имеющих одинаковую юридическую силу.</w:t>
      </w:r>
    </w:p>
    <w:p w:rsidR="005560B2" w:rsidRDefault="005560B2" w:rsidP="00A83A13">
      <w:pPr>
        <w:pStyle w:val="1"/>
        <w:ind w:firstLine="709"/>
        <w:rPr>
          <w:szCs w:val="24"/>
        </w:rPr>
      </w:pPr>
      <w:r>
        <w:rPr>
          <w:szCs w:val="24"/>
        </w:rPr>
        <w:t xml:space="preserve">9.4. Содержание условий, не указанных в настоящем </w:t>
      </w:r>
      <w:r w:rsidR="00AA3C2A">
        <w:rPr>
          <w:szCs w:val="24"/>
        </w:rPr>
        <w:t>договоре</w:t>
      </w:r>
      <w:r>
        <w:rPr>
          <w:szCs w:val="24"/>
        </w:rPr>
        <w:t>, регулируются положениями действующего законодательства Российской Федерации.</w:t>
      </w:r>
    </w:p>
    <w:p w:rsidR="005560B2" w:rsidRDefault="005560B2" w:rsidP="00A83A13">
      <w:pPr>
        <w:pStyle w:val="1"/>
        <w:ind w:firstLine="709"/>
        <w:rPr>
          <w:szCs w:val="24"/>
        </w:rPr>
      </w:pPr>
    </w:p>
    <w:p w:rsidR="005560B2" w:rsidRDefault="00070308" w:rsidP="00A83A13">
      <w:pPr>
        <w:ind w:firstLine="709"/>
        <w:jc w:val="center"/>
        <w:rPr>
          <w:b/>
        </w:rPr>
      </w:pPr>
      <w:r>
        <w:rPr>
          <w:b/>
        </w:rPr>
        <w:t xml:space="preserve">10. </w:t>
      </w:r>
      <w:r w:rsidR="005560B2">
        <w:rPr>
          <w:b/>
        </w:rPr>
        <w:t xml:space="preserve"> ДЕЙСТВИ</w:t>
      </w:r>
      <w:r>
        <w:rPr>
          <w:b/>
        </w:rPr>
        <w:t>Е</w:t>
      </w:r>
      <w:r w:rsidR="005560B2">
        <w:rPr>
          <w:b/>
        </w:rPr>
        <w:t xml:space="preserve"> </w:t>
      </w:r>
      <w:r w:rsidR="0010760E">
        <w:rPr>
          <w:b/>
        </w:rPr>
        <w:t>ДОГОВОРА</w:t>
      </w:r>
      <w:r w:rsidR="001C7A8B">
        <w:rPr>
          <w:b/>
        </w:rPr>
        <w:t xml:space="preserve"> </w:t>
      </w:r>
      <w:r>
        <w:rPr>
          <w:b/>
        </w:rPr>
        <w:t xml:space="preserve"> И ПОРЯДОК ЕГО  РАСТОРЖЕНИЯ </w:t>
      </w:r>
    </w:p>
    <w:p w:rsidR="00070308" w:rsidRDefault="00070308" w:rsidP="00A83A13">
      <w:pPr>
        <w:pStyle w:val="a5"/>
        <w:numPr>
          <w:ilvl w:val="1"/>
          <w:numId w:val="3"/>
        </w:numPr>
        <w:spacing w:after="0"/>
        <w:ind w:left="0" w:firstLine="709"/>
        <w:jc w:val="both"/>
      </w:pPr>
      <w:r>
        <w:t xml:space="preserve">Настоящий </w:t>
      </w:r>
      <w:r w:rsidR="004D5898">
        <w:t>договор</w:t>
      </w:r>
      <w:r>
        <w:t xml:space="preserve"> вступает в силу с</w:t>
      </w:r>
      <w:r w:rsidR="005560B2">
        <w:t xml:space="preserve">о дня </w:t>
      </w:r>
      <w:r w:rsidR="00AA3C2A">
        <w:t xml:space="preserve"> его </w:t>
      </w:r>
      <w:r w:rsidR="005560B2">
        <w:t>подписания</w:t>
      </w:r>
      <w:r w:rsidR="001C7A8B">
        <w:t xml:space="preserve"> </w:t>
      </w:r>
      <w:r w:rsidR="005560B2">
        <w:t xml:space="preserve">сторонами </w:t>
      </w:r>
      <w:r w:rsidR="001C7A8B">
        <w:t xml:space="preserve"> </w:t>
      </w:r>
      <w:r>
        <w:t xml:space="preserve"> и действует до полного погашения платежей</w:t>
      </w:r>
      <w:r w:rsidR="005560B2">
        <w:t>.</w:t>
      </w:r>
    </w:p>
    <w:p w:rsidR="005560B2" w:rsidRPr="00070308" w:rsidRDefault="005560B2" w:rsidP="00A83A13">
      <w:pPr>
        <w:pStyle w:val="a5"/>
        <w:numPr>
          <w:ilvl w:val="1"/>
          <w:numId w:val="3"/>
        </w:numPr>
        <w:spacing w:after="0"/>
        <w:ind w:left="0" w:firstLine="709"/>
        <w:jc w:val="both"/>
      </w:pPr>
      <w:r w:rsidRPr="00070308">
        <w:rPr>
          <w:color w:val="000000"/>
        </w:rPr>
        <w:t>Расторжение</w:t>
      </w:r>
      <w:r w:rsidR="001C7A8B" w:rsidRPr="00070308">
        <w:rPr>
          <w:color w:val="000000"/>
        </w:rPr>
        <w:t xml:space="preserve"> </w:t>
      </w:r>
      <w:r w:rsidR="004D5898">
        <w:t>договора</w:t>
      </w:r>
      <w:r w:rsidRPr="00070308">
        <w:rPr>
          <w:color w:val="000000"/>
        </w:rPr>
        <w:t xml:space="preserve"> допускается по соглашению сторон или решению суда по основаниям, предусмотренным гражданским законодательством Российской Федерации.</w:t>
      </w:r>
    </w:p>
    <w:p w:rsidR="005560B2" w:rsidRDefault="005560B2" w:rsidP="00A83A13">
      <w:pPr>
        <w:autoSpaceDE w:val="0"/>
        <w:ind w:firstLine="709"/>
        <w:jc w:val="center"/>
        <w:rPr>
          <w:b/>
          <w:bCs/>
        </w:rPr>
      </w:pPr>
    </w:p>
    <w:p w:rsidR="005560B2" w:rsidRDefault="005560B2" w:rsidP="00A83A13">
      <w:pPr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1</w:t>
      </w:r>
      <w:r w:rsidR="00070308">
        <w:rPr>
          <w:b/>
          <w:bCs/>
        </w:rPr>
        <w:t>1</w:t>
      </w:r>
      <w:r>
        <w:rPr>
          <w:b/>
          <w:bCs/>
        </w:rPr>
        <w:t>. РАЗРЕШЕНИЕ СПОРОВ. АРБИТРАЖ.</w:t>
      </w:r>
    </w:p>
    <w:p w:rsidR="005560B2" w:rsidRDefault="005560B2" w:rsidP="00A83A13">
      <w:pPr>
        <w:pStyle w:val="1"/>
        <w:ind w:firstLine="709"/>
        <w:rPr>
          <w:szCs w:val="24"/>
        </w:rPr>
      </w:pPr>
      <w:r>
        <w:rPr>
          <w:szCs w:val="24"/>
        </w:rPr>
        <w:t>1</w:t>
      </w:r>
      <w:r w:rsidR="00070308">
        <w:rPr>
          <w:szCs w:val="24"/>
        </w:rPr>
        <w:t>1</w:t>
      </w:r>
      <w:r>
        <w:rPr>
          <w:szCs w:val="24"/>
        </w:rPr>
        <w:t xml:space="preserve">.1. В случае возникновения между Заказчиком и Поставщиком любых споров или разногласий, связанных с настоящим </w:t>
      </w:r>
      <w:r w:rsidR="0010760E">
        <w:t>договором</w:t>
      </w:r>
      <w:r>
        <w:rPr>
          <w:szCs w:val="24"/>
        </w:rPr>
        <w:t xml:space="preserve"> или выполнением либо невыполнением любой Стороной обязательств по нему, Стороны приложат все усилия для их досудебного разрешения путем переговоров между уполномоченными представителями.</w:t>
      </w:r>
    </w:p>
    <w:p w:rsidR="005560B2" w:rsidRDefault="005560B2" w:rsidP="00A83A13">
      <w:pPr>
        <w:pStyle w:val="1"/>
        <w:ind w:firstLine="709"/>
        <w:rPr>
          <w:szCs w:val="24"/>
        </w:rPr>
      </w:pPr>
      <w:r>
        <w:rPr>
          <w:szCs w:val="24"/>
        </w:rPr>
        <w:t>1</w:t>
      </w:r>
      <w:r w:rsidR="00070308">
        <w:rPr>
          <w:szCs w:val="24"/>
        </w:rPr>
        <w:t>1</w:t>
      </w:r>
      <w:r>
        <w:rPr>
          <w:szCs w:val="24"/>
        </w:rPr>
        <w:t xml:space="preserve">.2. Если споры не могут быть разрешены путем переговоров, то спорные вопросы передаются на рассмотрение Арбитражного суда </w:t>
      </w:r>
      <w:r w:rsidR="00FF67CB">
        <w:rPr>
          <w:szCs w:val="24"/>
        </w:rPr>
        <w:t xml:space="preserve">Свердловской </w:t>
      </w:r>
      <w:r>
        <w:rPr>
          <w:szCs w:val="24"/>
        </w:rPr>
        <w:t xml:space="preserve"> области в порядке, установленном действующим законодательством Российской Федерации.</w:t>
      </w:r>
    </w:p>
    <w:p w:rsidR="005560B2" w:rsidRDefault="005560B2" w:rsidP="00A83A13">
      <w:pPr>
        <w:pStyle w:val="a5"/>
        <w:spacing w:after="0"/>
        <w:ind w:left="0" w:firstLine="709"/>
        <w:rPr>
          <w:b/>
        </w:rPr>
      </w:pPr>
    </w:p>
    <w:p w:rsidR="00213214" w:rsidRDefault="00213214" w:rsidP="005560B2">
      <w:pPr>
        <w:jc w:val="center"/>
        <w:rPr>
          <w:b/>
        </w:rPr>
      </w:pPr>
    </w:p>
    <w:p w:rsidR="00242C24" w:rsidRDefault="00242C24" w:rsidP="005560B2">
      <w:pPr>
        <w:jc w:val="center"/>
        <w:rPr>
          <w:b/>
        </w:rPr>
      </w:pPr>
    </w:p>
    <w:p w:rsidR="00242C24" w:rsidRDefault="00242C24" w:rsidP="005560B2">
      <w:pPr>
        <w:jc w:val="center"/>
        <w:rPr>
          <w:b/>
        </w:rPr>
      </w:pPr>
    </w:p>
    <w:p w:rsidR="00242C24" w:rsidRDefault="00242C24" w:rsidP="005560B2">
      <w:pPr>
        <w:jc w:val="center"/>
        <w:rPr>
          <w:b/>
        </w:rPr>
      </w:pPr>
    </w:p>
    <w:p w:rsidR="00242C24" w:rsidRDefault="00242C24" w:rsidP="005560B2">
      <w:pPr>
        <w:jc w:val="center"/>
        <w:rPr>
          <w:b/>
        </w:rPr>
      </w:pPr>
    </w:p>
    <w:p w:rsidR="004D5898" w:rsidRDefault="004D5898" w:rsidP="005560B2">
      <w:pPr>
        <w:jc w:val="center"/>
        <w:rPr>
          <w:b/>
        </w:rPr>
      </w:pPr>
    </w:p>
    <w:p w:rsidR="004D5898" w:rsidRDefault="004D5898" w:rsidP="005560B2">
      <w:pPr>
        <w:jc w:val="center"/>
        <w:rPr>
          <w:b/>
        </w:rPr>
      </w:pPr>
    </w:p>
    <w:p w:rsidR="004D5898" w:rsidRDefault="004D5898" w:rsidP="005560B2">
      <w:pPr>
        <w:jc w:val="center"/>
        <w:rPr>
          <w:b/>
        </w:rPr>
      </w:pPr>
    </w:p>
    <w:p w:rsidR="005560B2" w:rsidRDefault="005560B2" w:rsidP="005560B2">
      <w:pPr>
        <w:jc w:val="center"/>
        <w:rPr>
          <w:b/>
        </w:rPr>
      </w:pPr>
      <w:r>
        <w:rPr>
          <w:b/>
        </w:rPr>
        <w:lastRenderedPageBreak/>
        <w:t>1</w:t>
      </w:r>
      <w:r w:rsidR="00070308">
        <w:rPr>
          <w:b/>
        </w:rPr>
        <w:t>2</w:t>
      </w:r>
      <w:r>
        <w:rPr>
          <w:b/>
        </w:rPr>
        <w:t xml:space="preserve">. ЮРИДИЧЕСКИЕ АДРЕСА И ПЛАТЕЖНЫЕ РЕКВИЗИТЫ СТОРОН       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FF67CB" w:rsidTr="00FF67CB">
        <w:trPr>
          <w:trHeight w:val="309"/>
        </w:trPr>
        <w:tc>
          <w:tcPr>
            <w:tcW w:w="5355" w:type="dxa"/>
          </w:tcPr>
          <w:p w:rsidR="00FF67CB" w:rsidRDefault="00FF67CB" w:rsidP="00FF67CB">
            <w:pPr>
              <w:tabs>
                <w:tab w:val="left" w:pos="6480"/>
              </w:tabs>
              <w:spacing w:line="276" w:lineRule="auto"/>
              <w:rPr>
                <w:b/>
                <w:bCs/>
              </w:rPr>
            </w:pPr>
          </w:p>
        </w:tc>
      </w:tr>
      <w:tr w:rsidR="00FF67CB" w:rsidTr="00FF67CB">
        <w:trPr>
          <w:trHeight w:val="309"/>
        </w:trPr>
        <w:tc>
          <w:tcPr>
            <w:tcW w:w="5355" w:type="dxa"/>
          </w:tcPr>
          <w:p w:rsidR="00FF67CB" w:rsidRPr="00F242F2" w:rsidRDefault="00FF67CB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 w:rsidRPr="00F242F2">
              <w:rPr>
                <w:bCs/>
              </w:rPr>
              <w:t xml:space="preserve">Заказчик                                                                                                                      </w:t>
            </w:r>
          </w:p>
          <w:p w:rsidR="00FF67CB" w:rsidRPr="00F242F2" w:rsidRDefault="00FF67CB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 w:rsidRPr="00F242F2">
              <w:rPr>
                <w:bCs/>
              </w:rPr>
              <w:t xml:space="preserve">МАОУ </w:t>
            </w:r>
            <w:r w:rsidR="00213214">
              <w:rPr>
                <w:bCs/>
              </w:rPr>
              <w:t>«</w:t>
            </w:r>
            <w:r w:rsidR="004D5898">
              <w:rPr>
                <w:bCs/>
              </w:rPr>
              <w:t>Кадетская школа</w:t>
            </w:r>
            <w:r w:rsidR="00213214">
              <w:rPr>
                <w:bCs/>
              </w:rPr>
              <w:t>»</w:t>
            </w:r>
          </w:p>
          <w:p w:rsidR="00FF67CB" w:rsidRPr="00F242F2" w:rsidRDefault="00213214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18211</w:t>
            </w:r>
            <w:r w:rsidR="004D5898">
              <w:rPr>
                <w:bCs/>
              </w:rPr>
              <w:t>2</w:t>
            </w:r>
            <w:r>
              <w:rPr>
                <w:bCs/>
              </w:rPr>
              <w:t>, Псковская область</w:t>
            </w:r>
          </w:p>
          <w:p w:rsidR="00213214" w:rsidRDefault="00213214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Г.Великие Луки, </w:t>
            </w:r>
          </w:p>
          <w:p w:rsidR="00FF67CB" w:rsidRPr="00F242F2" w:rsidRDefault="004D5898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арковая,д.2</w:t>
            </w:r>
          </w:p>
          <w:p w:rsidR="00FF67CB" w:rsidRPr="00F242F2" w:rsidRDefault="00FF67CB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 w:rsidRPr="00F242F2">
              <w:rPr>
                <w:bCs/>
              </w:rPr>
              <w:t>Тел/факс (</w:t>
            </w:r>
            <w:r w:rsidR="00213214">
              <w:rPr>
                <w:bCs/>
              </w:rPr>
              <w:t>81153</w:t>
            </w:r>
            <w:r w:rsidRPr="00F242F2">
              <w:rPr>
                <w:bCs/>
              </w:rPr>
              <w:t xml:space="preserve">) </w:t>
            </w:r>
            <w:r w:rsidR="004D5898">
              <w:rPr>
                <w:bCs/>
              </w:rPr>
              <w:t>7-58-26,7-58-49</w:t>
            </w:r>
          </w:p>
          <w:p w:rsidR="00FF67CB" w:rsidRPr="00F242F2" w:rsidRDefault="00FF67CB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 w:rsidRPr="00F242F2">
              <w:rPr>
                <w:bCs/>
              </w:rPr>
              <w:t xml:space="preserve">ИНН/КПП </w:t>
            </w:r>
            <w:r w:rsidR="00213214">
              <w:rPr>
                <w:bCs/>
              </w:rPr>
              <w:t>602501</w:t>
            </w:r>
            <w:r w:rsidR="004D5898">
              <w:rPr>
                <w:bCs/>
              </w:rPr>
              <w:t>5056</w:t>
            </w:r>
            <w:r w:rsidR="00213214">
              <w:rPr>
                <w:bCs/>
              </w:rPr>
              <w:t>/602501001</w:t>
            </w:r>
          </w:p>
          <w:p w:rsidR="004D5898" w:rsidRDefault="00D36942" w:rsidP="00FF67CB">
            <w:pPr>
              <w:tabs>
                <w:tab w:val="left" w:pos="6480"/>
              </w:tabs>
              <w:spacing w:line="276" w:lineRule="auto"/>
              <w:rPr>
                <w:sz w:val="28"/>
              </w:rPr>
            </w:pP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/с </w:t>
            </w:r>
            <w:r w:rsidR="004D5898">
              <w:rPr>
                <w:sz w:val="28"/>
              </w:rPr>
              <w:t>40701810458051000003</w:t>
            </w:r>
          </w:p>
          <w:p w:rsidR="00FF67CB" w:rsidRPr="00F242F2" w:rsidRDefault="00D36942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Отделение Псков</w:t>
            </w:r>
          </w:p>
          <w:p w:rsidR="00FF67CB" w:rsidRDefault="00FF67CB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 w:rsidRPr="00F242F2">
              <w:rPr>
                <w:bCs/>
              </w:rPr>
              <w:t xml:space="preserve">БИК </w:t>
            </w:r>
            <w:r w:rsidR="00D36942">
              <w:rPr>
                <w:bCs/>
              </w:rPr>
              <w:t>045805001</w:t>
            </w:r>
          </w:p>
          <w:p w:rsidR="00D36942" w:rsidRDefault="00D36942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/с 31576</w:t>
            </w:r>
            <w:r w:rsidR="004D5898">
              <w:rPr>
                <w:bCs/>
              </w:rPr>
              <w:t>Щ95980</w:t>
            </w:r>
          </w:p>
          <w:p w:rsidR="00D36942" w:rsidRPr="00F242F2" w:rsidRDefault="00D36942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/с 30576</w:t>
            </w:r>
            <w:r w:rsidR="004D5898">
              <w:rPr>
                <w:bCs/>
              </w:rPr>
              <w:t>Щ95980</w:t>
            </w:r>
          </w:p>
          <w:p w:rsidR="00FF67CB" w:rsidRPr="00FF67CB" w:rsidRDefault="00D36942" w:rsidP="004D5898">
            <w:pPr>
              <w:tabs>
                <w:tab w:val="left" w:pos="6480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Директор                     </w:t>
            </w:r>
            <w:proofErr w:type="spellStart"/>
            <w:r w:rsidR="004D5898">
              <w:rPr>
                <w:bCs/>
              </w:rPr>
              <w:t>И.В.Гоголев</w:t>
            </w:r>
            <w:proofErr w:type="spellEnd"/>
          </w:p>
        </w:tc>
      </w:tr>
    </w:tbl>
    <w:p w:rsidR="00FF67CB" w:rsidRDefault="00FF67CB"/>
    <w:p w:rsidR="00132E4D" w:rsidRDefault="00FF67CB" w:rsidP="00FF67CB">
      <w:pPr>
        <w:tabs>
          <w:tab w:val="center" w:pos="1902"/>
        </w:tabs>
        <w:rPr>
          <w:b/>
        </w:rPr>
      </w:pPr>
      <w:r>
        <w:tab/>
      </w:r>
      <w:r w:rsidRPr="00FF67CB">
        <w:rPr>
          <w:b/>
        </w:rPr>
        <w:t>Поставщик</w:t>
      </w:r>
      <w:r w:rsidRPr="00FF67CB">
        <w:rPr>
          <w:b/>
        </w:rPr>
        <w:br w:type="textWrapping" w:clear="all"/>
      </w: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662123" w:rsidRDefault="00662123" w:rsidP="00662123">
      <w:pPr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  <w:sectPr w:rsidR="00662123" w:rsidSect="00132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1E97" w:rsidRPr="00D56B47" w:rsidRDefault="00CE1E97" w:rsidP="00CE1E97">
      <w:pPr>
        <w:tabs>
          <w:tab w:val="center" w:pos="1902"/>
        </w:tabs>
        <w:jc w:val="right"/>
        <w:rPr>
          <w:b/>
        </w:rPr>
      </w:pPr>
      <w:r w:rsidRPr="00D56B47">
        <w:rPr>
          <w:b/>
        </w:rPr>
        <w:lastRenderedPageBreak/>
        <w:t>Приложение№1 к договору№____ от «___»_______________</w:t>
      </w:r>
      <w:r w:rsidR="003D5CC0" w:rsidRPr="00D56B47">
        <w:rPr>
          <w:b/>
        </w:rPr>
        <w:t>2015</w:t>
      </w:r>
    </w:p>
    <w:p w:rsidR="00CE1E97" w:rsidRPr="00D56B47" w:rsidRDefault="00CE1E97" w:rsidP="00CE1E97">
      <w:pPr>
        <w:tabs>
          <w:tab w:val="center" w:pos="1902"/>
        </w:tabs>
        <w:jc w:val="right"/>
        <w:rPr>
          <w:b/>
        </w:rPr>
      </w:pPr>
    </w:p>
    <w:p w:rsidR="00CE1E97" w:rsidRPr="00D56B47" w:rsidRDefault="00CE1E97" w:rsidP="00CE1E97">
      <w:pPr>
        <w:tabs>
          <w:tab w:val="center" w:pos="1902"/>
        </w:tabs>
        <w:jc w:val="center"/>
        <w:rPr>
          <w:b/>
          <w:sz w:val="28"/>
          <w:szCs w:val="28"/>
        </w:rPr>
      </w:pPr>
      <w:r w:rsidRPr="00D56B47">
        <w:rPr>
          <w:b/>
          <w:sz w:val="28"/>
          <w:szCs w:val="28"/>
        </w:rPr>
        <w:t>Спецификация</w:t>
      </w:r>
    </w:p>
    <w:p w:rsidR="00CE1E97" w:rsidRPr="00D56B47" w:rsidRDefault="00CE1E97" w:rsidP="00FF67CB">
      <w:pPr>
        <w:tabs>
          <w:tab w:val="center" w:pos="1902"/>
        </w:tabs>
        <w:rPr>
          <w:b/>
        </w:rPr>
      </w:pPr>
    </w:p>
    <w:p w:rsidR="00CE1E97" w:rsidRPr="00D56B47" w:rsidRDefault="00CE1E97" w:rsidP="00FF67CB">
      <w:pPr>
        <w:tabs>
          <w:tab w:val="center" w:pos="1902"/>
        </w:tabs>
        <w:rPr>
          <w:b/>
        </w:rPr>
      </w:pPr>
    </w:p>
    <w:tbl>
      <w:tblPr>
        <w:tblW w:w="9697" w:type="dxa"/>
        <w:tblInd w:w="93" w:type="dxa"/>
        <w:tblLook w:val="04A0" w:firstRow="1" w:lastRow="0" w:firstColumn="1" w:lastColumn="0" w:noHBand="0" w:noVBand="1"/>
      </w:tblPr>
      <w:tblGrid>
        <w:gridCol w:w="759"/>
        <w:gridCol w:w="4963"/>
        <w:gridCol w:w="1272"/>
        <w:gridCol w:w="1808"/>
        <w:gridCol w:w="895"/>
      </w:tblGrid>
      <w:tr w:rsidR="00D56B47" w:rsidRPr="00D56B47" w:rsidTr="002B7B04">
        <w:trPr>
          <w:trHeight w:val="83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04" w:rsidRPr="00D56B47" w:rsidRDefault="002B7B04">
            <w:pPr>
              <w:jc w:val="center"/>
              <w:rPr>
                <w:b/>
                <w:bCs/>
              </w:rPr>
            </w:pPr>
            <w:r w:rsidRPr="00D56B4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56B4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56B4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04" w:rsidRPr="00D56B47" w:rsidRDefault="002B7B04">
            <w:pPr>
              <w:jc w:val="center"/>
              <w:rPr>
                <w:b/>
                <w:bCs/>
              </w:rPr>
            </w:pPr>
            <w:r w:rsidRPr="00D56B47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04" w:rsidRPr="00D56B47" w:rsidRDefault="002B7B04">
            <w:pPr>
              <w:jc w:val="center"/>
              <w:rPr>
                <w:b/>
                <w:bCs/>
              </w:rPr>
            </w:pPr>
            <w:r w:rsidRPr="00D56B47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04" w:rsidRPr="00D56B47" w:rsidRDefault="002B7B04">
            <w:pPr>
              <w:jc w:val="center"/>
              <w:rPr>
                <w:b/>
                <w:bCs/>
              </w:rPr>
            </w:pPr>
            <w:r w:rsidRPr="00D56B47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7B04" w:rsidRPr="00D56B47" w:rsidRDefault="002B7B04">
            <w:pPr>
              <w:jc w:val="center"/>
              <w:rPr>
                <w:b/>
                <w:bCs/>
                <w:lang w:eastAsia="ru-RU"/>
              </w:rPr>
            </w:pPr>
          </w:p>
          <w:p w:rsidR="002B7B04" w:rsidRPr="00D56B47" w:rsidRDefault="002B7B04">
            <w:pPr>
              <w:jc w:val="center"/>
              <w:rPr>
                <w:b/>
                <w:bCs/>
              </w:rPr>
            </w:pPr>
            <w:r w:rsidRPr="00D56B47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D56B47" w:rsidRPr="00D56B47" w:rsidTr="002B7B04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B04" w:rsidRPr="00D56B47" w:rsidRDefault="002B7B04">
            <w:pPr>
              <w:jc w:val="center"/>
            </w:pPr>
            <w:r w:rsidRPr="00D56B47">
              <w:rPr>
                <w:sz w:val="22"/>
                <w:szCs w:val="22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B04" w:rsidRPr="00D56B47" w:rsidRDefault="002B7B04">
            <w:pPr>
              <w:rPr>
                <w:sz w:val="20"/>
                <w:szCs w:val="20"/>
              </w:rPr>
            </w:pPr>
            <w:proofErr w:type="spellStart"/>
            <w:r w:rsidRPr="00D56B47">
              <w:rPr>
                <w:sz w:val="20"/>
                <w:szCs w:val="20"/>
              </w:rPr>
              <w:t>Линолеум</w:t>
            </w:r>
            <w:proofErr w:type="gramStart"/>
            <w:r w:rsidR="00242C24">
              <w:rPr>
                <w:sz w:val="20"/>
                <w:szCs w:val="20"/>
              </w:rPr>
              <w:t>,ш</w:t>
            </w:r>
            <w:proofErr w:type="gramEnd"/>
            <w:r w:rsidR="00242C24">
              <w:rPr>
                <w:sz w:val="20"/>
                <w:szCs w:val="20"/>
              </w:rPr>
              <w:t>ирина</w:t>
            </w:r>
            <w:proofErr w:type="spellEnd"/>
            <w:r w:rsidR="00242C24">
              <w:rPr>
                <w:sz w:val="20"/>
                <w:szCs w:val="20"/>
              </w:rPr>
              <w:t xml:space="preserve"> 3 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B04" w:rsidRPr="00D56B47" w:rsidRDefault="002B7B04">
            <w:pPr>
              <w:jc w:val="center"/>
              <w:rPr>
                <w:sz w:val="20"/>
                <w:szCs w:val="20"/>
              </w:rPr>
            </w:pPr>
            <w:proofErr w:type="spellStart"/>
            <w:r w:rsidRPr="00D56B47">
              <w:rPr>
                <w:sz w:val="20"/>
                <w:szCs w:val="20"/>
              </w:rPr>
              <w:t>пог</w:t>
            </w:r>
            <w:proofErr w:type="gramStart"/>
            <w:r w:rsidRPr="00D56B47">
              <w:rPr>
                <w:sz w:val="20"/>
                <w:szCs w:val="20"/>
              </w:rPr>
              <w:t>.м</w:t>
            </w:r>
            <w:proofErr w:type="gramEnd"/>
            <w:r w:rsidRPr="00D56B47">
              <w:rPr>
                <w:sz w:val="20"/>
                <w:szCs w:val="20"/>
              </w:rPr>
              <w:t>етр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B04" w:rsidRPr="00D56B47" w:rsidRDefault="0024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04" w:rsidRPr="00D56B47" w:rsidRDefault="002B7B04">
            <w:pPr>
              <w:jc w:val="center"/>
              <w:rPr>
                <w:sz w:val="20"/>
                <w:szCs w:val="20"/>
              </w:rPr>
            </w:pPr>
          </w:p>
        </w:tc>
      </w:tr>
      <w:tr w:rsidR="00242C24" w:rsidRPr="00D56B47" w:rsidTr="002B7B04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2C24" w:rsidRPr="00D56B47" w:rsidRDefault="00242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C24" w:rsidRPr="00D56B47" w:rsidRDefault="00242C24" w:rsidP="00242C24">
            <w:pPr>
              <w:rPr>
                <w:sz w:val="20"/>
                <w:szCs w:val="20"/>
              </w:rPr>
            </w:pPr>
            <w:proofErr w:type="spellStart"/>
            <w:r w:rsidRPr="00D56B47">
              <w:rPr>
                <w:sz w:val="20"/>
                <w:szCs w:val="20"/>
              </w:rPr>
              <w:t>Линолеум</w:t>
            </w:r>
            <w:proofErr w:type="gramStart"/>
            <w:r>
              <w:rPr>
                <w:sz w:val="20"/>
                <w:szCs w:val="20"/>
              </w:rPr>
              <w:t>,ш</w:t>
            </w:r>
            <w:proofErr w:type="gramEnd"/>
            <w:r>
              <w:rPr>
                <w:sz w:val="20"/>
                <w:szCs w:val="20"/>
              </w:rPr>
              <w:t>ирина</w:t>
            </w:r>
            <w:proofErr w:type="spellEnd"/>
            <w:r>
              <w:rPr>
                <w:sz w:val="20"/>
                <w:szCs w:val="20"/>
              </w:rPr>
              <w:t xml:space="preserve"> 2 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C24" w:rsidRPr="00D56B47" w:rsidRDefault="00242C24">
            <w:pPr>
              <w:jc w:val="center"/>
              <w:rPr>
                <w:sz w:val="20"/>
                <w:szCs w:val="20"/>
              </w:rPr>
            </w:pPr>
            <w:proofErr w:type="spellStart"/>
            <w:r w:rsidRPr="00D56B47">
              <w:rPr>
                <w:sz w:val="20"/>
                <w:szCs w:val="20"/>
              </w:rPr>
              <w:t>пог</w:t>
            </w:r>
            <w:proofErr w:type="gramStart"/>
            <w:r w:rsidRPr="00D56B47">
              <w:rPr>
                <w:sz w:val="20"/>
                <w:szCs w:val="20"/>
              </w:rPr>
              <w:t>.м</w:t>
            </w:r>
            <w:proofErr w:type="gramEnd"/>
            <w:r w:rsidRPr="00D56B47">
              <w:rPr>
                <w:sz w:val="20"/>
                <w:szCs w:val="20"/>
              </w:rPr>
              <w:t>етр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C24" w:rsidRPr="00D56B47" w:rsidRDefault="0024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C24" w:rsidRPr="00D56B47" w:rsidRDefault="00242C24">
            <w:pPr>
              <w:jc w:val="center"/>
              <w:rPr>
                <w:sz w:val="20"/>
                <w:szCs w:val="20"/>
              </w:rPr>
            </w:pPr>
          </w:p>
        </w:tc>
      </w:tr>
      <w:tr w:rsidR="00242C24" w:rsidRPr="00D56B47" w:rsidTr="002B7B04">
        <w:trPr>
          <w:trHeight w:val="30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C24" w:rsidRPr="00D56B47" w:rsidRDefault="00242C2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24" w:rsidRPr="00D56B47" w:rsidRDefault="00242C24">
            <w:pPr>
              <w:rPr>
                <w:rFonts w:ascii="Calibri" w:hAnsi="Calibri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42C24" w:rsidRPr="00D56B47" w:rsidRDefault="00242C24">
            <w:pPr>
              <w:rPr>
                <w:rFonts w:ascii="Calibri" w:hAnsi="Calibri"/>
              </w:rPr>
            </w:pPr>
            <w:r w:rsidRPr="00D56B47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Итого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42C24" w:rsidRPr="00D56B47" w:rsidRDefault="0024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bookmarkStart w:id="0" w:name="_GoBack"/>
            <w:bookmarkEnd w:id="0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</w:tcPr>
          <w:p w:rsidR="00242C24" w:rsidRPr="00D56B47" w:rsidRDefault="00242C24">
            <w:pPr>
              <w:jc w:val="right"/>
              <w:rPr>
                <w:rFonts w:ascii="Calibri" w:hAnsi="Calibri"/>
                <w:b/>
                <w:bCs/>
              </w:rPr>
            </w:pPr>
          </w:p>
        </w:tc>
      </w:tr>
    </w:tbl>
    <w:p w:rsidR="004E2A5C" w:rsidRPr="00D56B47" w:rsidRDefault="004E2A5C" w:rsidP="00FF67CB">
      <w:pPr>
        <w:tabs>
          <w:tab w:val="center" w:pos="1902"/>
        </w:tabs>
        <w:rPr>
          <w:b/>
        </w:rPr>
      </w:pPr>
    </w:p>
    <w:p w:rsidR="004E2A5C" w:rsidRPr="00D56B47" w:rsidRDefault="004E2A5C" w:rsidP="00FF67CB">
      <w:pPr>
        <w:tabs>
          <w:tab w:val="center" w:pos="1902"/>
        </w:tabs>
        <w:rPr>
          <w:b/>
        </w:rPr>
      </w:pPr>
    </w:p>
    <w:p w:rsidR="004E2A5C" w:rsidRPr="00D56B47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Pr="00FF67CB" w:rsidRDefault="004E2A5C" w:rsidP="00FF67CB">
      <w:pPr>
        <w:tabs>
          <w:tab w:val="center" w:pos="1902"/>
        </w:tabs>
        <w:rPr>
          <w:b/>
        </w:rPr>
      </w:pPr>
    </w:p>
    <w:sectPr w:rsidR="004E2A5C" w:rsidRPr="00FF67CB" w:rsidSect="0013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multilevel"/>
    <w:tmpl w:val="0000000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448082B"/>
    <w:multiLevelType w:val="hybridMultilevel"/>
    <w:tmpl w:val="7FC65824"/>
    <w:lvl w:ilvl="0" w:tplc="FCF6F47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3562F8"/>
    <w:multiLevelType w:val="hybridMultilevel"/>
    <w:tmpl w:val="EB70C7AE"/>
    <w:lvl w:ilvl="0" w:tplc="142093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413B0"/>
    <w:multiLevelType w:val="hybridMultilevel"/>
    <w:tmpl w:val="FD8C7A54"/>
    <w:lvl w:ilvl="0" w:tplc="35684762">
      <w:start w:val="3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6">
    <w:nsid w:val="7F483888"/>
    <w:multiLevelType w:val="hybridMultilevel"/>
    <w:tmpl w:val="2F38C690"/>
    <w:lvl w:ilvl="0" w:tplc="83DC024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B2"/>
    <w:rsid w:val="00070308"/>
    <w:rsid w:val="0010760E"/>
    <w:rsid w:val="00132E4D"/>
    <w:rsid w:val="001348E7"/>
    <w:rsid w:val="00161941"/>
    <w:rsid w:val="0019320E"/>
    <w:rsid w:val="001B5208"/>
    <w:rsid w:val="001C7A8B"/>
    <w:rsid w:val="00213214"/>
    <w:rsid w:val="00242C24"/>
    <w:rsid w:val="002723ED"/>
    <w:rsid w:val="002B7B04"/>
    <w:rsid w:val="002E0953"/>
    <w:rsid w:val="00357A1A"/>
    <w:rsid w:val="0036554C"/>
    <w:rsid w:val="003A7F38"/>
    <w:rsid w:val="003D5CC0"/>
    <w:rsid w:val="00462CB5"/>
    <w:rsid w:val="004D5898"/>
    <w:rsid w:val="004E2A5C"/>
    <w:rsid w:val="004F556D"/>
    <w:rsid w:val="005560B2"/>
    <w:rsid w:val="00662123"/>
    <w:rsid w:val="00682684"/>
    <w:rsid w:val="007378D9"/>
    <w:rsid w:val="007C70D3"/>
    <w:rsid w:val="00821940"/>
    <w:rsid w:val="00823A92"/>
    <w:rsid w:val="008437CA"/>
    <w:rsid w:val="0096222B"/>
    <w:rsid w:val="00995EA4"/>
    <w:rsid w:val="009A2976"/>
    <w:rsid w:val="00A83A13"/>
    <w:rsid w:val="00A86A9B"/>
    <w:rsid w:val="00AA3171"/>
    <w:rsid w:val="00AA3C2A"/>
    <w:rsid w:val="00B53792"/>
    <w:rsid w:val="00C669D1"/>
    <w:rsid w:val="00CB5E15"/>
    <w:rsid w:val="00CE1E97"/>
    <w:rsid w:val="00CE48AF"/>
    <w:rsid w:val="00CF38A0"/>
    <w:rsid w:val="00D36942"/>
    <w:rsid w:val="00D46A86"/>
    <w:rsid w:val="00D56B47"/>
    <w:rsid w:val="00E37B32"/>
    <w:rsid w:val="00E81B93"/>
    <w:rsid w:val="00F242F2"/>
    <w:rsid w:val="00FD7E6F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60B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560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560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560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5560B2"/>
    <w:pPr>
      <w:spacing w:before="280" w:after="280"/>
    </w:pPr>
    <w:rPr>
      <w:rFonts w:eastAsia="Calibri"/>
    </w:rPr>
  </w:style>
  <w:style w:type="paragraph" w:customStyle="1" w:styleId="a7">
    <w:name w:val="Готовый"/>
    <w:basedOn w:val="a"/>
    <w:rsid w:val="005560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Основной текст1"/>
    <w:basedOn w:val="a"/>
    <w:rsid w:val="005560B2"/>
    <w:pPr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9A2976"/>
    <w:pPr>
      <w:ind w:left="720"/>
      <w:contextualSpacing/>
    </w:pPr>
  </w:style>
  <w:style w:type="paragraph" w:customStyle="1" w:styleId="ConsPlusNonformat">
    <w:name w:val="ConsPlusNonformat"/>
    <w:uiPriority w:val="99"/>
    <w:rsid w:val="004D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2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3E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60B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560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560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560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5560B2"/>
    <w:pPr>
      <w:spacing w:before="280" w:after="280"/>
    </w:pPr>
    <w:rPr>
      <w:rFonts w:eastAsia="Calibri"/>
    </w:rPr>
  </w:style>
  <w:style w:type="paragraph" w:customStyle="1" w:styleId="a7">
    <w:name w:val="Готовый"/>
    <w:basedOn w:val="a"/>
    <w:rsid w:val="005560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Основной текст1"/>
    <w:basedOn w:val="a"/>
    <w:rsid w:val="005560B2"/>
    <w:pPr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9A2976"/>
    <w:pPr>
      <w:ind w:left="720"/>
      <w:contextualSpacing/>
    </w:pPr>
  </w:style>
  <w:style w:type="paragraph" w:customStyle="1" w:styleId="ConsPlusNonformat">
    <w:name w:val="ConsPlusNonformat"/>
    <w:uiPriority w:val="99"/>
    <w:rsid w:val="004D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2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3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625E-0D23-405C-9C59-968DADDC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2</cp:revision>
  <cp:lastPrinted>2015-05-18T10:46:00Z</cp:lastPrinted>
  <dcterms:created xsi:type="dcterms:W3CDTF">2015-12-07T09:37:00Z</dcterms:created>
  <dcterms:modified xsi:type="dcterms:W3CDTF">2015-12-07T09:37:00Z</dcterms:modified>
</cp:coreProperties>
</file>