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584"/>
        <w:gridCol w:w="553"/>
      </w:tblGrid>
      <w:tr w:rsidR="00B94E4D" w:rsidTr="00B94E4D">
        <w:tc>
          <w:tcPr>
            <w:tcW w:w="5353" w:type="dxa"/>
            <w:hideMark/>
          </w:tcPr>
          <w:tbl>
            <w:tblPr>
              <w:tblW w:w="9368" w:type="dxa"/>
              <w:tblLook w:val="04A0"/>
            </w:tblPr>
            <w:tblGrid>
              <w:gridCol w:w="4786"/>
              <w:gridCol w:w="4582"/>
            </w:tblGrid>
            <w:tr w:rsidR="00420A4B" w:rsidRPr="00A61943" w:rsidTr="0026319B">
              <w:trPr>
                <w:trHeight w:val="354"/>
              </w:trPr>
              <w:tc>
                <w:tcPr>
                  <w:tcW w:w="4786" w:type="dxa"/>
                  <w:shd w:val="clear" w:color="auto" w:fill="auto"/>
                </w:tcPr>
                <w:p w:rsidR="00420A4B" w:rsidRPr="00A61943" w:rsidRDefault="00420A4B" w:rsidP="002631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СОГЛАСОВАНО:</w:t>
                  </w:r>
                </w:p>
              </w:tc>
              <w:tc>
                <w:tcPr>
                  <w:tcW w:w="4582" w:type="dxa"/>
                  <w:shd w:val="clear" w:color="auto" w:fill="auto"/>
                </w:tcPr>
                <w:p w:rsidR="00420A4B" w:rsidRPr="00A61943" w:rsidRDefault="00420A4B" w:rsidP="0026319B">
                  <w:pPr>
                    <w:rPr>
                      <w:sz w:val="28"/>
                    </w:rPr>
                  </w:pPr>
                  <w:r w:rsidRPr="00A61943">
                    <w:rPr>
                      <w:sz w:val="28"/>
                    </w:rPr>
                    <w:t>УТВЕРЖД</w:t>
                  </w:r>
                  <w:r>
                    <w:rPr>
                      <w:sz w:val="28"/>
                    </w:rPr>
                    <w:t>ЕНО:</w:t>
                  </w:r>
                </w:p>
              </w:tc>
            </w:tr>
            <w:tr w:rsidR="00420A4B" w:rsidRPr="00A61943" w:rsidTr="0026319B">
              <w:trPr>
                <w:trHeight w:val="1461"/>
              </w:trPr>
              <w:tc>
                <w:tcPr>
                  <w:tcW w:w="4786" w:type="dxa"/>
                  <w:shd w:val="clear" w:color="auto" w:fill="auto"/>
                </w:tcPr>
                <w:p w:rsidR="00420A4B" w:rsidRDefault="00420A4B" w:rsidP="002631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Протокол заседания </w:t>
                  </w:r>
                </w:p>
                <w:p w:rsidR="00420A4B" w:rsidRDefault="00420A4B" w:rsidP="002631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Педагогического совета</w:t>
                  </w:r>
                </w:p>
                <w:p w:rsidR="00420A4B" w:rsidRPr="00A61943" w:rsidRDefault="00420A4B" w:rsidP="00420A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25.08.2015 г.   № 3</w:t>
                  </w:r>
                </w:p>
              </w:tc>
              <w:tc>
                <w:tcPr>
                  <w:tcW w:w="4582" w:type="dxa"/>
                  <w:shd w:val="clear" w:color="auto" w:fill="auto"/>
                </w:tcPr>
                <w:p w:rsidR="00420A4B" w:rsidRDefault="00420A4B" w:rsidP="002631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Приказом и.о. Директора </w:t>
                  </w:r>
                </w:p>
                <w:p w:rsidR="00DD6A5F" w:rsidRDefault="00420A4B" w:rsidP="002631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МБУДО ДЮСШ №3 </w:t>
                  </w:r>
                </w:p>
                <w:p w:rsidR="00420A4B" w:rsidRDefault="00DD6A5F" w:rsidP="002631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_______________   </w:t>
                  </w:r>
                  <w:r w:rsidR="00420A4B">
                    <w:rPr>
                      <w:sz w:val="28"/>
                    </w:rPr>
                    <w:t xml:space="preserve">С.А. </w:t>
                  </w:r>
                  <w:proofErr w:type="spellStart"/>
                  <w:r w:rsidR="00420A4B">
                    <w:rPr>
                      <w:sz w:val="28"/>
                    </w:rPr>
                    <w:t>Бебихова</w:t>
                  </w:r>
                  <w:proofErr w:type="spellEnd"/>
                </w:p>
                <w:p w:rsidR="00420A4B" w:rsidRPr="00A61943" w:rsidRDefault="00420A4B" w:rsidP="00420A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от 25.08.2015 г.   № 103-а/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B94E4D" w:rsidRDefault="00B94E4D"/>
        </w:tc>
        <w:tc>
          <w:tcPr>
            <w:tcW w:w="4784" w:type="dxa"/>
          </w:tcPr>
          <w:p w:rsidR="00B94E4D" w:rsidRDefault="00B94E4D" w:rsidP="00B94E4D"/>
        </w:tc>
      </w:tr>
      <w:tr w:rsidR="00B94E4D" w:rsidTr="00B94E4D">
        <w:tc>
          <w:tcPr>
            <w:tcW w:w="5353" w:type="dxa"/>
          </w:tcPr>
          <w:p w:rsidR="00B94E4D" w:rsidRDefault="00B94E4D"/>
        </w:tc>
        <w:tc>
          <w:tcPr>
            <w:tcW w:w="4784" w:type="dxa"/>
          </w:tcPr>
          <w:p w:rsidR="00B94E4D" w:rsidRDefault="00B94E4D" w:rsidP="00B94E4D"/>
        </w:tc>
      </w:tr>
    </w:tbl>
    <w:p w:rsidR="00B94E4D" w:rsidRDefault="00B94E4D" w:rsidP="00B94E4D">
      <w:pPr>
        <w:jc w:val="right"/>
      </w:pPr>
    </w:p>
    <w:p w:rsidR="00B94E4D" w:rsidRDefault="00B94E4D" w:rsidP="00B94E4D">
      <w:pPr>
        <w:jc w:val="right"/>
      </w:pPr>
    </w:p>
    <w:p w:rsidR="00B94E4D" w:rsidRDefault="00B94E4D" w:rsidP="00B94E4D">
      <w:pPr>
        <w:jc w:val="center"/>
      </w:pPr>
      <w:r>
        <w:t>Годовой календарный график</w:t>
      </w:r>
    </w:p>
    <w:p w:rsidR="00B94E4D" w:rsidRDefault="00B94E4D" w:rsidP="00B94E4D">
      <w:pPr>
        <w:jc w:val="center"/>
      </w:pPr>
      <w:r>
        <w:t>МБУДО ДЮСШ №3 на 2015/2016 учебный год</w:t>
      </w:r>
    </w:p>
    <w:p w:rsidR="00B94E4D" w:rsidRDefault="00B94E4D" w:rsidP="00B94E4D">
      <w:pPr>
        <w:jc w:val="center"/>
      </w:pPr>
    </w:p>
    <w:p w:rsidR="00B94E4D" w:rsidRDefault="00B94E4D" w:rsidP="00B94E4D">
      <w:pPr>
        <w:jc w:val="both"/>
      </w:pPr>
      <w:r>
        <w:t xml:space="preserve">     Муниципальное </w:t>
      </w:r>
      <w:r w:rsidR="00614F10">
        <w:t xml:space="preserve">бюджетное </w:t>
      </w:r>
      <w:r>
        <w:t xml:space="preserve"> учреждение дополнительного образования   «</w:t>
      </w:r>
      <w:r w:rsidR="00614F10">
        <w:t>Детско-юношеская спортивная школа №3</w:t>
      </w:r>
      <w:r>
        <w:t xml:space="preserve"> «</w:t>
      </w:r>
      <w:r w:rsidR="00614F10">
        <w:t>Олимпия</w:t>
      </w:r>
      <w:r>
        <w:t xml:space="preserve">» оказывает дополнительные образовательные услуги физкультурно-спортивной направленности. </w:t>
      </w:r>
    </w:p>
    <w:p w:rsidR="0077146F" w:rsidRDefault="0077146F" w:rsidP="00B94E4D">
      <w:pPr>
        <w:jc w:val="both"/>
        <w:rPr>
          <w:b/>
          <w:bCs/>
          <w:color w:val="555555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82"/>
        <w:gridCol w:w="726"/>
        <w:gridCol w:w="726"/>
        <w:gridCol w:w="726"/>
        <w:gridCol w:w="831"/>
        <w:gridCol w:w="829"/>
        <w:gridCol w:w="813"/>
        <w:gridCol w:w="779"/>
        <w:gridCol w:w="736"/>
        <w:gridCol w:w="537"/>
      </w:tblGrid>
      <w:tr w:rsidR="00B94E4D" w:rsidTr="00615BE2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D" w:rsidRDefault="00B94E4D">
            <w:pPr>
              <w:outlineLvl w:val="3"/>
              <w:rPr>
                <w:bCs/>
                <w:color w:val="555555"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Перечень дополнительных </w:t>
            </w:r>
            <w:proofErr w:type="spellStart"/>
            <w:r>
              <w:rPr>
                <w:bCs/>
                <w:color w:val="000000"/>
              </w:rPr>
              <w:t>общеразвивающих</w:t>
            </w:r>
            <w:proofErr w:type="spellEnd"/>
            <w:r>
              <w:rPr>
                <w:bCs/>
                <w:color w:val="000000"/>
              </w:rPr>
              <w:t xml:space="preserve"> и </w:t>
            </w:r>
            <w:r>
              <w:rPr>
                <w:bCs/>
              </w:rPr>
              <w:t>предпрофессиональных</w:t>
            </w:r>
            <w:r>
              <w:rPr>
                <w:bCs/>
                <w:color w:val="000000"/>
              </w:rPr>
              <w:t xml:space="preserve">   программ в области физической культуры и спорта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0" w:rsidRDefault="00614F10" w:rsidP="0077146F">
            <w:pPr>
              <w:pStyle w:val="a3"/>
              <w:numPr>
                <w:ilvl w:val="0"/>
                <w:numId w:val="5"/>
              </w:numPr>
              <w:ind w:left="493" w:hanging="425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программа </w:t>
            </w:r>
            <w:r w:rsidRPr="00614F10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физкультурно-спортивной направленности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велосипедному спорту.</w:t>
            </w:r>
          </w:p>
          <w:p w:rsidR="00614F10" w:rsidRDefault="00614F10" w:rsidP="0077146F">
            <w:pPr>
              <w:pStyle w:val="a3"/>
              <w:numPr>
                <w:ilvl w:val="0"/>
                <w:numId w:val="5"/>
              </w:numPr>
              <w:ind w:left="493" w:hanging="425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программа </w:t>
            </w:r>
            <w:r w:rsidRPr="00614F10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физкультурно-спортивной направленности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плаванию.</w:t>
            </w:r>
          </w:p>
          <w:p w:rsidR="0077146F" w:rsidRDefault="0077146F" w:rsidP="0077146F">
            <w:pPr>
              <w:pStyle w:val="a3"/>
              <w:numPr>
                <w:ilvl w:val="0"/>
                <w:numId w:val="5"/>
              </w:numPr>
              <w:ind w:left="493" w:hanging="425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программа </w:t>
            </w:r>
            <w:r w:rsidRPr="00614F10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физкультурно-спортивной направленности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общефизической подготовке.</w:t>
            </w:r>
          </w:p>
          <w:p w:rsidR="0077146F" w:rsidRPr="00614F10" w:rsidRDefault="0077146F" w:rsidP="0077146F">
            <w:pPr>
              <w:pStyle w:val="a3"/>
              <w:numPr>
                <w:ilvl w:val="0"/>
                <w:numId w:val="5"/>
              </w:numPr>
              <w:ind w:left="493" w:hanging="425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Дополнительная предпрофессиональная программа в области физической культуры и спорта по плаванию.</w:t>
            </w:r>
          </w:p>
          <w:p w:rsidR="0077146F" w:rsidRDefault="0077146F" w:rsidP="0077146F">
            <w:pPr>
              <w:pStyle w:val="a3"/>
              <w:numPr>
                <w:ilvl w:val="0"/>
                <w:numId w:val="5"/>
              </w:numPr>
              <w:ind w:left="493" w:hanging="425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Дополнительная предпрофессиональная программа в области физической культуры и спорта по велосипедному спорту.</w:t>
            </w:r>
          </w:p>
          <w:p w:rsidR="0077146F" w:rsidRDefault="0077146F" w:rsidP="0077146F">
            <w:pPr>
              <w:pStyle w:val="a3"/>
              <w:numPr>
                <w:ilvl w:val="0"/>
                <w:numId w:val="5"/>
              </w:numPr>
              <w:ind w:left="493" w:hanging="425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46F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предпрофессиональная программа в области физической культуры и спорта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пулевой стрельбе.</w:t>
            </w:r>
          </w:p>
          <w:p w:rsidR="0077146F" w:rsidRDefault="0077146F" w:rsidP="0077146F">
            <w:pPr>
              <w:pStyle w:val="a3"/>
              <w:numPr>
                <w:ilvl w:val="0"/>
                <w:numId w:val="5"/>
              </w:numPr>
              <w:ind w:left="493" w:hanging="425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Дополнительная предпрофессиональная программа в области физической культуры и спорта по стрельбе из лука.</w:t>
            </w:r>
          </w:p>
          <w:p w:rsidR="00614F10" w:rsidRPr="0077146F" w:rsidRDefault="0077146F" w:rsidP="0077146F">
            <w:pPr>
              <w:pStyle w:val="a3"/>
              <w:numPr>
                <w:ilvl w:val="0"/>
                <w:numId w:val="5"/>
              </w:numPr>
              <w:ind w:left="493" w:hanging="425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Дополнительная предпрофессиональная программа в области физической культуры и спорта по виду спорта лыжные гонки.</w:t>
            </w:r>
          </w:p>
        </w:tc>
      </w:tr>
      <w:tr w:rsidR="00B94E4D" w:rsidTr="00615BE2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Адреса мест осуществления образовательного процесса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D" w:rsidRDefault="00B94E4D">
            <w:r>
              <w:t xml:space="preserve">1.  </w:t>
            </w:r>
            <w:r w:rsidR="003D6E13">
              <w:t>Бассейн ул. Дружбы д.23, к. 2,  182115</w:t>
            </w:r>
            <w:r>
              <w:t xml:space="preserve">, Псковская область, </w:t>
            </w:r>
            <w:proofErr w:type="gramStart"/>
            <w:r>
              <w:t>г</w:t>
            </w:r>
            <w:proofErr w:type="gramEnd"/>
            <w:r>
              <w:t>. Великие Луки</w:t>
            </w:r>
            <w:r w:rsidR="003D6E13">
              <w:t>;</w:t>
            </w:r>
            <w:r>
              <w:t xml:space="preserve"> </w:t>
            </w:r>
          </w:p>
          <w:p w:rsidR="003D6E13" w:rsidRDefault="00B94E4D" w:rsidP="003D6E13">
            <w:r>
              <w:t xml:space="preserve">2.  </w:t>
            </w:r>
            <w:proofErr w:type="spellStart"/>
            <w:r w:rsidR="003D6E13">
              <w:t>Велобаза</w:t>
            </w:r>
            <w:proofErr w:type="spellEnd"/>
            <w:r w:rsidR="003D6E13">
              <w:t xml:space="preserve">  ул. Дружбы д.23, к. 2,  182115, Псковская область, </w:t>
            </w:r>
            <w:proofErr w:type="gramStart"/>
            <w:r w:rsidR="003D6E13">
              <w:t>г</w:t>
            </w:r>
            <w:proofErr w:type="gramEnd"/>
            <w:r w:rsidR="003D6E13">
              <w:t xml:space="preserve">. Великие Луки; </w:t>
            </w:r>
          </w:p>
          <w:p w:rsidR="003D6E13" w:rsidRDefault="003D6E13" w:rsidP="003D6E13">
            <w:r>
              <w:t xml:space="preserve">3. </w:t>
            </w:r>
            <w:proofErr w:type="spellStart"/>
            <w:r>
              <w:t>Велобаза</w:t>
            </w:r>
            <w:proofErr w:type="spellEnd"/>
            <w:r>
              <w:t xml:space="preserve">  ул. Дружбы д.33/20  182115, Псковская область, </w:t>
            </w:r>
            <w:proofErr w:type="gramStart"/>
            <w:r>
              <w:t>г</w:t>
            </w:r>
            <w:proofErr w:type="gramEnd"/>
            <w:r>
              <w:t>. Великие Луки;</w:t>
            </w:r>
          </w:p>
          <w:p w:rsidR="003D6E13" w:rsidRDefault="003D6E13" w:rsidP="003D6E13">
            <w:r w:rsidRPr="003D6E13">
              <w:rPr>
                <w:bCs/>
              </w:rPr>
              <w:t xml:space="preserve">4. </w:t>
            </w:r>
            <w:r>
              <w:rPr>
                <w:bCs/>
              </w:rPr>
              <w:t xml:space="preserve">Тир </w:t>
            </w:r>
            <w:r>
              <w:t xml:space="preserve">ул. Дружбы д.23, к. 2,  182115, Псковская область, </w:t>
            </w:r>
            <w:proofErr w:type="gramStart"/>
            <w:r>
              <w:t>г</w:t>
            </w:r>
            <w:proofErr w:type="gramEnd"/>
            <w:r>
              <w:t xml:space="preserve">. Великие Луки; </w:t>
            </w:r>
          </w:p>
          <w:p w:rsidR="003D6E13" w:rsidRPr="003D6E13" w:rsidRDefault="003D6E13" w:rsidP="003D6E13">
            <w:pPr>
              <w:rPr>
                <w:bCs/>
              </w:rPr>
            </w:pPr>
            <w:r>
              <w:rPr>
                <w:bCs/>
              </w:rPr>
              <w:t xml:space="preserve">5. Тир </w:t>
            </w:r>
            <w:r>
              <w:t xml:space="preserve">ул. Зеленая д. 6,  182100, Псковская область, </w:t>
            </w:r>
            <w:proofErr w:type="gramStart"/>
            <w:r>
              <w:t>г</w:t>
            </w:r>
            <w:proofErr w:type="gramEnd"/>
            <w:r>
              <w:t>. Великие Луки.</w:t>
            </w:r>
          </w:p>
        </w:tc>
      </w:tr>
      <w:tr w:rsidR="0077146F" w:rsidTr="00615BE2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Этапы образовательного процесса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НП-1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НП-2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НП-3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ТЭ</w:t>
            </w:r>
          </w:p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Нач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спец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ТЭ</w:t>
            </w:r>
          </w:p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Нач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спец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ТЭ</w:t>
            </w:r>
          </w:p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Угл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спец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ТЭ</w:t>
            </w:r>
          </w:p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Угл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спец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ТЭ</w:t>
            </w:r>
          </w:p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Угл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спец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СС</w:t>
            </w:r>
          </w:p>
        </w:tc>
      </w:tr>
      <w:tr w:rsidR="0077146F" w:rsidTr="00615BE2">
        <w:trPr>
          <w:trHeight w:val="559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Pr="003D6E13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Максимальный объем учебно-тренировочной работы (час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в</w:t>
            </w:r>
            <w:proofErr w:type="gramEnd"/>
            <w:r>
              <w:rPr>
                <w:bCs/>
                <w:color w:val="000000"/>
              </w:rPr>
              <w:t xml:space="preserve"> неделю)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7714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7714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7714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7714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</w:tr>
      <w:tr w:rsidR="00B94E4D" w:rsidTr="00615BE2">
        <w:trPr>
          <w:trHeight w:val="276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Возраст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 дополнительным </w:t>
            </w:r>
            <w:proofErr w:type="spellStart"/>
            <w:r>
              <w:rPr>
                <w:bCs/>
                <w:color w:val="000000"/>
              </w:rPr>
              <w:t>общеразвивающим</w:t>
            </w:r>
            <w:proofErr w:type="spellEnd"/>
            <w:r>
              <w:rPr>
                <w:bCs/>
                <w:color w:val="000000"/>
              </w:rPr>
              <w:t xml:space="preserve"> программам зачисляются все </w:t>
            </w:r>
            <w:r>
              <w:rPr>
                <w:bCs/>
                <w:color w:val="000000"/>
              </w:rPr>
              <w:lastRenderedPageBreak/>
              <w:t>желающие, без ограничения в возрасте (дети и взрослые).</w:t>
            </w:r>
          </w:p>
          <w:p w:rsidR="00B94E4D" w:rsidRDefault="00B94E4D" w:rsidP="007714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дополнительным</w:t>
            </w:r>
            <w:r>
              <w:rPr>
                <w:bCs/>
              </w:rPr>
              <w:t xml:space="preserve"> предпрофессиональным</w:t>
            </w:r>
            <w:r>
              <w:rPr>
                <w:bCs/>
                <w:color w:val="000000"/>
              </w:rPr>
              <w:t xml:space="preserve">  программам с </w:t>
            </w:r>
            <w:r w:rsidR="0077146F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до </w:t>
            </w:r>
            <w:r w:rsidR="0077146F">
              <w:rPr>
                <w:bCs/>
                <w:color w:val="000000"/>
              </w:rPr>
              <w:t>18</w:t>
            </w:r>
            <w:r>
              <w:rPr>
                <w:bCs/>
                <w:color w:val="000000"/>
              </w:rPr>
              <w:t xml:space="preserve"> </w:t>
            </w:r>
            <w:r w:rsidR="0077146F">
              <w:rPr>
                <w:bCs/>
                <w:color w:val="000000"/>
              </w:rPr>
              <w:t>лет</w:t>
            </w:r>
            <w:r w:rsidR="003D6E13">
              <w:rPr>
                <w:bCs/>
                <w:color w:val="000000"/>
              </w:rPr>
              <w:t xml:space="preserve"> (до 21 года по согласованию с Учредителем)</w:t>
            </w:r>
          </w:p>
        </w:tc>
      </w:tr>
      <w:tr w:rsidR="00B94E4D" w:rsidTr="00615BE2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Начало учебного года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D" w:rsidRDefault="00B94E4D" w:rsidP="0026319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 второго и последующих лет обучения - 01 сентября 2015 г.;</w:t>
            </w:r>
          </w:p>
          <w:p w:rsidR="00B94E4D" w:rsidRDefault="00B94E4D" w:rsidP="00771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учебных групп первого года обучения для зачи</w:t>
            </w:r>
            <w:r w:rsidR="007714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сления в ДЮСШ с 01 сентября по 15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октября 2015 г.</w:t>
            </w:r>
          </w:p>
        </w:tc>
      </w:tr>
      <w:tr w:rsidR="00B94E4D" w:rsidTr="00615BE2">
        <w:trPr>
          <w:trHeight w:val="639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Продолжительность учебного года по этапам обучения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</w:p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Спортивно-о</w:t>
            </w:r>
            <w:r w:rsidR="0077146F">
              <w:rPr>
                <w:bCs/>
                <w:color w:val="000000"/>
              </w:rPr>
              <w:t>здоровительный этап обучения -42</w:t>
            </w:r>
            <w:r>
              <w:rPr>
                <w:bCs/>
                <w:color w:val="000000"/>
              </w:rPr>
              <w:t xml:space="preserve"> недели для учащихся, которые обучаются по учебному плану на базах общеобразовательных школ    по заключённым догово</w:t>
            </w:r>
            <w:r w:rsidR="003D6E13">
              <w:rPr>
                <w:bCs/>
                <w:color w:val="000000"/>
              </w:rPr>
              <w:t xml:space="preserve">рам безвозмездного пользования. </w:t>
            </w:r>
            <w:r>
              <w:rPr>
                <w:bCs/>
                <w:color w:val="000000"/>
              </w:rPr>
              <w:t xml:space="preserve">Окончание </w:t>
            </w:r>
            <w:r w:rsidR="003D6E13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июля 2016 года (может переноситься до 31 августа 2016 года, в зависимости от отпуска тренера-преподавателя, календаря спортивно-массовых мероприятий с </w:t>
            </w:r>
            <w:proofErr w:type="gramStart"/>
            <w:r>
              <w:rPr>
                <w:bCs/>
                <w:color w:val="000000"/>
              </w:rPr>
              <w:t>обучающимися</w:t>
            </w:r>
            <w:proofErr w:type="gramEnd"/>
            <w:r>
              <w:rPr>
                <w:bCs/>
                <w:color w:val="000000"/>
              </w:rPr>
              <w:t xml:space="preserve"> на год, летней оздоровительной работы).</w:t>
            </w:r>
          </w:p>
          <w:p w:rsidR="00615BE2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Этап начальной подготовки -4</w:t>
            </w:r>
            <w:r w:rsidR="00615BE2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недели для учащихся, которые обучаются по учебному плану на базах общеобразовательных школ  по заключённым договорам безвозмездного пользования; </w:t>
            </w:r>
          </w:p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Окончание </w:t>
            </w:r>
            <w:r w:rsidR="00615BE2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ию</w:t>
            </w:r>
            <w:r w:rsidR="00615BE2">
              <w:rPr>
                <w:bCs/>
                <w:color w:val="000000"/>
              </w:rPr>
              <w:t>ня</w:t>
            </w:r>
            <w:r>
              <w:rPr>
                <w:bCs/>
                <w:color w:val="000000"/>
              </w:rPr>
              <w:t xml:space="preserve"> 2016 года (может переноситься до 31 августа 2016 года, в зависимости от отпуска тренера-преподавателя, календаря спортивно-массовых мероприятий с </w:t>
            </w:r>
            <w:proofErr w:type="gramStart"/>
            <w:r>
              <w:rPr>
                <w:bCs/>
                <w:color w:val="000000"/>
              </w:rPr>
              <w:t>обучающимися</w:t>
            </w:r>
            <w:proofErr w:type="gramEnd"/>
            <w:r>
              <w:rPr>
                <w:bCs/>
                <w:color w:val="000000"/>
              </w:rPr>
              <w:t xml:space="preserve"> на год, летней оздоровительной работы).</w:t>
            </w:r>
          </w:p>
          <w:p w:rsidR="00615BE2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</w:rPr>
              <w:t xml:space="preserve">     Учебно-тренировочный этап обучения-</w:t>
            </w:r>
            <w:r w:rsidR="00615BE2">
              <w:rPr>
                <w:bCs/>
              </w:rPr>
              <w:t>46 недель</w:t>
            </w:r>
            <w:r>
              <w:rPr>
                <w:bCs/>
              </w:rPr>
              <w:t xml:space="preserve"> для учащихся, которые обучаются по учебному плану</w:t>
            </w:r>
            <w:r>
              <w:rPr>
                <w:bCs/>
                <w:color w:val="000000"/>
              </w:rPr>
              <w:t xml:space="preserve"> на базах общеобразовательных школ  по заключённым догово</w:t>
            </w:r>
            <w:r w:rsidR="00615BE2">
              <w:rPr>
                <w:bCs/>
                <w:color w:val="000000"/>
              </w:rPr>
              <w:t>рам безвозмездного пользования.</w:t>
            </w:r>
          </w:p>
          <w:p w:rsidR="00B94E4D" w:rsidRDefault="00B94E4D" w:rsidP="00615BE2">
            <w:pPr>
              <w:outlineLvl w:val="3"/>
              <w:rPr>
                <w:bCs/>
              </w:rPr>
            </w:pPr>
            <w:r>
              <w:rPr>
                <w:bCs/>
                <w:color w:val="000000"/>
              </w:rPr>
              <w:t xml:space="preserve">Окончание 20 июля 2016 года (может переноситься до 31 августа 2016 года, в зависимости от отпуска тренера-преподавателя, календаря спортивно-массовых мероприятий с </w:t>
            </w:r>
            <w:proofErr w:type="gramStart"/>
            <w:r>
              <w:rPr>
                <w:bCs/>
                <w:color w:val="000000"/>
              </w:rPr>
              <w:t>обучающимися</w:t>
            </w:r>
            <w:proofErr w:type="gramEnd"/>
            <w:r>
              <w:rPr>
                <w:bCs/>
                <w:color w:val="000000"/>
              </w:rPr>
              <w:t xml:space="preserve"> на год, летней оздоровительной работы).</w:t>
            </w:r>
          </w:p>
        </w:tc>
      </w:tr>
      <w:tr w:rsidR="00B94E4D" w:rsidTr="00615BE2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Продолжительность учебной недели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D" w:rsidRDefault="00B94E4D" w:rsidP="00615BE2">
            <w:pPr>
              <w:outlineLvl w:val="3"/>
              <w:rPr>
                <w:bCs/>
                <w:color w:val="555555"/>
                <w:sz w:val="28"/>
                <w:szCs w:val="28"/>
              </w:rPr>
            </w:pPr>
            <w:r>
              <w:rPr>
                <w:bCs/>
                <w:color w:val="000000"/>
              </w:rPr>
              <w:t>Шестидневная рабочая неделя, с одним выходным днем (в зависимости от учебной нагрузки по видам спорта и этап</w:t>
            </w:r>
            <w:r w:rsidR="00615BE2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 </w:t>
            </w:r>
            <w:r w:rsidR="00615BE2">
              <w:rPr>
                <w:bCs/>
                <w:color w:val="000000"/>
              </w:rPr>
              <w:t>подготовки)</w:t>
            </w:r>
          </w:p>
        </w:tc>
      </w:tr>
      <w:tr w:rsidR="00B94E4D" w:rsidTr="00615BE2">
        <w:trPr>
          <w:trHeight w:val="793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Режим работы учебных занятий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D" w:rsidRDefault="00B94E4D">
            <w:pPr>
              <w:outlineLvl w:val="3"/>
              <w:rPr>
                <w:bCs/>
                <w:color w:val="555555"/>
                <w:sz w:val="28"/>
                <w:szCs w:val="28"/>
              </w:rPr>
            </w:pPr>
            <w:r>
              <w:rPr>
                <w:bCs/>
                <w:color w:val="000000"/>
              </w:rPr>
              <w:t>Учебные занятия проводятся с 8.00 часов до 20.00 часов. Для обучающихся в возрасте 16-18 лет допускается окончание занятий в 21.00 часов.</w:t>
            </w:r>
          </w:p>
        </w:tc>
      </w:tr>
      <w:tr w:rsidR="00B94E4D" w:rsidTr="00615BE2">
        <w:trPr>
          <w:trHeight w:val="793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Каникулярными днями являются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1-11 января 2016 г. (ФЗ-273, глава 2, статья 41, пункт 3).</w:t>
            </w:r>
          </w:p>
        </w:tc>
      </w:tr>
      <w:tr w:rsidR="00B94E4D" w:rsidTr="00615BE2">
        <w:trPr>
          <w:trHeight w:val="793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Праздничные дни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4 ноября 2015 г.</w:t>
            </w:r>
          </w:p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 февраля 2016 г.</w:t>
            </w:r>
          </w:p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марта 2016 г.</w:t>
            </w:r>
          </w:p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 2, 9 мая 2016 г.</w:t>
            </w:r>
          </w:p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июня 2016 г.</w:t>
            </w:r>
          </w:p>
        </w:tc>
      </w:tr>
      <w:tr w:rsidR="00B94E4D" w:rsidTr="00615BE2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Длительность учебно-тренировочного занятия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Продолжительность занятий исчисляется в академических часах по 45 минут. Продолжительность одного занятия (в рамках основной программы) в группах СОГ и начальной подготовки первого года обучения не должна превышать двух академических часов в день (45 минут </w:t>
            </w:r>
            <w:proofErr w:type="spellStart"/>
            <w:r>
              <w:rPr>
                <w:bCs/>
                <w:color w:val="000000"/>
              </w:rPr>
              <w:t>х</w:t>
            </w:r>
            <w:proofErr w:type="spellEnd"/>
            <w:r>
              <w:rPr>
                <w:bCs/>
                <w:color w:val="000000"/>
              </w:rPr>
              <w:t xml:space="preserve"> 2), второго и третьего года обучения в группах начальной подготовки – трех академических часов в день. В выходные дни продолжительность одного учебного занятия не более 3-х часов.</w:t>
            </w:r>
          </w:p>
          <w:p w:rsidR="00B94E4D" w:rsidRDefault="00B94E4D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группах с 2-х и 3-х часовой нагрузкой в день после 40 минут занятий организуются перерывы длительностью 10 минут.</w:t>
            </w:r>
          </w:p>
          <w:p w:rsidR="00B94E4D" w:rsidRPr="00615BE2" w:rsidRDefault="00B94E4D" w:rsidP="00615BE2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Режим занятий в  группах разрабатывается тренером-преподавателем и утверждается администрацией  </w:t>
            </w:r>
            <w:r w:rsidR="00615BE2">
              <w:rPr>
                <w:bCs/>
                <w:color w:val="000000"/>
              </w:rPr>
              <w:t>спортивной школы</w:t>
            </w:r>
            <w:r>
              <w:rPr>
                <w:bCs/>
                <w:color w:val="000000"/>
              </w:rPr>
              <w:t>.</w:t>
            </w:r>
          </w:p>
        </w:tc>
      </w:tr>
      <w:tr w:rsidR="00B94E4D" w:rsidTr="00615BE2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Основные формы образовательного процесса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D" w:rsidRDefault="00B94E4D" w:rsidP="0026319B">
            <w:pPr>
              <w:numPr>
                <w:ilvl w:val="0"/>
                <w:numId w:val="2"/>
              </w:num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Групповые учебно-тренировочные и теоретические занятия;</w:t>
            </w:r>
          </w:p>
          <w:p w:rsidR="00B94E4D" w:rsidRDefault="00B94E4D" w:rsidP="0026319B">
            <w:pPr>
              <w:numPr>
                <w:ilvl w:val="0"/>
                <w:numId w:val="2"/>
              </w:num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Медико-восстановительные мероприятия;</w:t>
            </w:r>
          </w:p>
          <w:p w:rsidR="00B94E4D" w:rsidRDefault="00B94E4D" w:rsidP="0026319B">
            <w:pPr>
              <w:numPr>
                <w:ilvl w:val="0"/>
                <w:numId w:val="2"/>
              </w:num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Тестирование и медицинский контроль;</w:t>
            </w:r>
          </w:p>
          <w:p w:rsidR="00B94E4D" w:rsidRDefault="00B94E4D" w:rsidP="0026319B">
            <w:pPr>
              <w:numPr>
                <w:ilvl w:val="0"/>
                <w:numId w:val="2"/>
              </w:num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Участие в соревнованиях, турнирах, учебно-тренировочных сборах;</w:t>
            </w:r>
          </w:p>
          <w:p w:rsidR="00B94E4D" w:rsidRDefault="00B94E4D" w:rsidP="0026319B">
            <w:pPr>
              <w:numPr>
                <w:ilvl w:val="0"/>
                <w:numId w:val="2"/>
              </w:num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Летние спортивно-оздоровительные лагеря и другие формы отдыха, оздоровления и занятость в каникулярное время;</w:t>
            </w:r>
          </w:p>
          <w:p w:rsidR="00B94E4D" w:rsidRDefault="00B94E4D" w:rsidP="0026319B">
            <w:pPr>
              <w:numPr>
                <w:ilvl w:val="0"/>
                <w:numId w:val="2"/>
              </w:num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Инструкторская и судейская практика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>;</w:t>
            </w:r>
          </w:p>
          <w:p w:rsidR="00B94E4D" w:rsidRDefault="00B94E4D" w:rsidP="0026319B">
            <w:pPr>
              <w:numPr>
                <w:ilvl w:val="0"/>
                <w:numId w:val="2"/>
              </w:num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Семинары, зачёты, контрольные старты и другие методы современных средств обучения.</w:t>
            </w:r>
          </w:p>
        </w:tc>
      </w:tr>
      <w:tr w:rsidR="00B94E4D" w:rsidTr="00615BE2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Периодичность контрольно-переводных испытаний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 w:rsidP="0026319B">
            <w:pPr>
              <w:numPr>
                <w:ilvl w:val="0"/>
                <w:numId w:val="3"/>
              </w:numPr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начальные-октябрь</w:t>
            </w:r>
            <w:proofErr w:type="spellEnd"/>
            <w:r>
              <w:rPr>
                <w:bCs/>
                <w:color w:val="000000"/>
              </w:rPr>
              <w:t xml:space="preserve"> (для обучающихся в группах СОГ, НП, ТЭ, СС)</w:t>
            </w:r>
            <w:proofErr w:type="gramEnd"/>
          </w:p>
          <w:p w:rsidR="00B94E4D" w:rsidRDefault="00B94E4D" w:rsidP="0026319B">
            <w:pPr>
              <w:numPr>
                <w:ilvl w:val="0"/>
                <w:numId w:val="3"/>
              </w:numPr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промежуточные-декабрь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(для  групп тренировочного этапа)</w:t>
            </w:r>
          </w:p>
          <w:p w:rsidR="00B94E4D" w:rsidRDefault="00B94E4D" w:rsidP="0026319B">
            <w:pPr>
              <w:numPr>
                <w:ilvl w:val="0"/>
                <w:numId w:val="3"/>
              </w:numPr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заключительные-апрель</w:t>
            </w:r>
            <w:proofErr w:type="spellEnd"/>
            <w:r>
              <w:rPr>
                <w:bCs/>
                <w:color w:val="000000"/>
              </w:rPr>
              <w:t>/май (для обучающихся в группах СОГ, НП, ТЭ, СС)</w:t>
            </w:r>
            <w:proofErr w:type="gramEnd"/>
          </w:p>
        </w:tc>
      </w:tr>
      <w:tr w:rsidR="00B94E4D" w:rsidTr="00615BE2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Календари и Положения спортивно-массовых мероприятий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5F" w:rsidRDefault="00B94E4D" w:rsidP="00DD6A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Календарь спортивно-массовых мероприятий с </w:t>
            </w:r>
            <w:proofErr w:type="gramStart"/>
            <w:r>
              <w:rPr>
                <w:bCs/>
                <w:color w:val="000000"/>
              </w:rPr>
              <w:t>обучающимися</w:t>
            </w:r>
            <w:proofErr w:type="gramEnd"/>
            <w:r>
              <w:rPr>
                <w:bCs/>
                <w:color w:val="000000"/>
              </w:rPr>
              <w:t xml:space="preserve"> в Псковской области на 201</w:t>
            </w:r>
            <w:r w:rsidR="00DD6A5F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год, утверждённый Председателем комитета по физической культуре и спорту Псковской области. </w:t>
            </w:r>
            <w:proofErr w:type="gramStart"/>
            <w:r>
              <w:rPr>
                <w:bCs/>
                <w:color w:val="000000"/>
              </w:rPr>
              <w:t>Сроки проведения с 01.01.201</w:t>
            </w:r>
            <w:r w:rsidR="00DD6A5F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г. по 31.12.201</w:t>
            </w:r>
            <w:r w:rsidR="00DD6A5F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г. Календарь спортивно-массовых мероприятий с обучающимися в г.</w:t>
            </w:r>
            <w:r w:rsidR="00DD6A5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Великие Луки на 201</w:t>
            </w:r>
            <w:r w:rsidR="00DD6A5F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год. </w:t>
            </w:r>
            <w:proofErr w:type="gramEnd"/>
          </w:p>
          <w:p w:rsidR="00B94E4D" w:rsidRDefault="00B94E4D" w:rsidP="00DD6A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Положение о 8-ой  областной Спартакиаде среди учащихся, утверждённое распоряжением Комитета по физической культуре и спорту Псковской  области. Календари спортивно-массовых мероприятий региональных Федераций по видам спорта (</w:t>
            </w:r>
            <w:r w:rsidR="00DD6A5F">
              <w:rPr>
                <w:bCs/>
                <w:color w:val="000000"/>
              </w:rPr>
              <w:t>велоспорт-шоссе, лыжные гонки, плавание, пулевая стрельба, стрельба из лука</w:t>
            </w:r>
            <w:r>
              <w:rPr>
                <w:bCs/>
                <w:color w:val="000000"/>
              </w:rPr>
              <w:t>).</w:t>
            </w:r>
          </w:p>
        </w:tc>
      </w:tr>
      <w:tr w:rsidR="00B94E4D" w:rsidTr="00615BE2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Продолжительность летнего оздоровительного периода</w:t>
            </w:r>
          </w:p>
        </w:tc>
        <w:tc>
          <w:tcPr>
            <w:tcW w:w="3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D" w:rsidRDefault="00B94E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 июня по 31 августа 2016 г.</w:t>
            </w:r>
          </w:p>
        </w:tc>
      </w:tr>
    </w:tbl>
    <w:p w:rsidR="00096872" w:rsidRDefault="00096872"/>
    <w:sectPr w:rsidR="00096872" w:rsidSect="00B94E4D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F35"/>
    <w:multiLevelType w:val="hybridMultilevel"/>
    <w:tmpl w:val="AD7C0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C6B93"/>
    <w:multiLevelType w:val="hybridMultilevel"/>
    <w:tmpl w:val="7D08F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53A15"/>
    <w:multiLevelType w:val="hybridMultilevel"/>
    <w:tmpl w:val="142E7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47FAB"/>
    <w:multiLevelType w:val="hybridMultilevel"/>
    <w:tmpl w:val="436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4E4D"/>
    <w:rsid w:val="00096872"/>
    <w:rsid w:val="000C5BB7"/>
    <w:rsid w:val="002F1CC5"/>
    <w:rsid w:val="003D6E13"/>
    <w:rsid w:val="00420A4B"/>
    <w:rsid w:val="00424E3A"/>
    <w:rsid w:val="00614F10"/>
    <w:rsid w:val="00615BE2"/>
    <w:rsid w:val="006D555D"/>
    <w:rsid w:val="007407F8"/>
    <w:rsid w:val="0077146F"/>
    <w:rsid w:val="008E1A9E"/>
    <w:rsid w:val="00A230BD"/>
    <w:rsid w:val="00B5550F"/>
    <w:rsid w:val="00B94E4D"/>
    <w:rsid w:val="00DD6A5F"/>
    <w:rsid w:val="00EA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4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5C4AC-BB73-48EE-A11F-1EBA1370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2016-03-10T08:59:00Z</cp:lastPrinted>
  <dcterms:created xsi:type="dcterms:W3CDTF">2016-03-04T11:20:00Z</dcterms:created>
  <dcterms:modified xsi:type="dcterms:W3CDTF">2016-03-10T09:27:00Z</dcterms:modified>
</cp:coreProperties>
</file>